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7DCEB" w14:textId="77777777" w:rsidR="006F1048" w:rsidRPr="00635E1F" w:rsidRDefault="00B70D99">
      <w:pPr>
        <w:spacing w:before="60" w:after="60"/>
        <w:ind w:left="6372" w:right="807"/>
        <w:jc w:val="center"/>
        <w:rPr>
          <w:rFonts w:ascii="Cambria" w:eastAsia="Verdana" w:hAnsi="Cambria" w:cs="Verdana"/>
          <w:i/>
          <w:color w:val="000000"/>
          <w:sz w:val="20"/>
          <w:szCs w:val="20"/>
        </w:rPr>
      </w:pPr>
      <w:r w:rsidRPr="00635E1F">
        <w:rPr>
          <w:rFonts w:ascii="Cambria" w:eastAsia="Verdana" w:hAnsi="Cambria" w:cs="Verdana"/>
          <w:i/>
          <w:color w:val="000000"/>
          <w:sz w:val="20"/>
          <w:szCs w:val="20"/>
        </w:rPr>
        <w:t>(miejscowość i data)</w:t>
      </w:r>
    </w:p>
    <w:p w14:paraId="6A0309DF" w14:textId="77777777" w:rsidR="006F1048" w:rsidRPr="00635E1F" w:rsidRDefault="00B70D99">
      <w:pPr>
        <w:spacing w:before="60" w:after="60"/>
        <w:rPr>
          <w:rFonts w:ascii="Cambria" w:eastAsia="Verdana" w:hAnsi="Cambria" w:cs="Verdana"/>
          <w:i/>
          <w:color w:val="000000"/>
          <w:sz w:val="20"/>
          <w:szCs w:val="20"/>
        </w:rPr>
      </w:pPr>
      <w:r w:rsidRPr="00635E1F">
        <w:rPr>
          <w:rFonts w:ascii="Cambria" w:eastAsia="Verdana" w:hAnsi="Cambria" w:cs="Verdana"/>
          <w:i/>
          <w:color w:val="000000"/>
          <w:sz w:val="20"/>
          <w:szCs w:val="20"/>
        </w:rPr>
        <w:t>(pieczęć firmy)</w:t>
      </w:r>
    </w:p>
    <w:p w14:paraId="119E9C70" w14:textId="3099DEBD" w:rsidR="006F1048" w:rsidRPr="00635E1F" w:rsidRDefault="00B70D99">
      <w:pPr>
        <w:spacing w:before="240" w:after="240"/>
        <w:jc w:val="center"/>
        <w:rPr>
          <w:rFonts w:ascii="Cambria" w:eastAsia="Verdana" w:hAnsi="Cambria" w:cs="Verdana"/>
          <w:b/>
          <w:sz w:val="20"/>
          <w:szCs w:val="20"/>
        </w:rPr>
      </w:pPr>
      <w:r w:rsidRPr="00635E1F">
        <w:rPr>
          <w:rFonts w:ascii="Cambria" w:eastAsia="Verdana" w:hAnsi="Cambria" w:cs="Verdana"/>
          <w:b/>
          <w:sz w:val="20"/>
          <w:szCs w:val="20"/>
        </w:rPr>
        <w:t>ZAŁĄCZNIK NR 1 DO ZAPYTANIA OFERTOWEGO</w:t>
      </w:r>
      <w:r w:rsidR="00C44F32" w:rsidRPr="00635E1F">
        <w:rPr>
          <w:rFonts w:ascii="Cambria" w:eastAsia="Verdana" w:hAnsi="Cambria" w:cs="Verdana"/>
          <w:b/>
          <w:sz w:val="20"/>
          <w:szCs w:val="20"/>
        </w:rPr>
        <w:t xml:space="preserve"> 1/2025</w:t>
      </w:r>
    </w:p>
    <w:p w14:paraId="0CE421CC" w14:textId="77777777" w:rsidR="006F1048" w:rsidRPr="00635E1F" w:rsidRDefault="00B70D99">
      <w:pPr>
        <w:spacing w:before="240" w:after="240"/>
        <w:jc w:val="center"/>
        <w:rPr>
          <w:rFonts w:ascii="Cambria" w:eastAsia="Verdana" w:hAnsi="Cambria" w:cs="Verdana"/>
          <w:b/>
          <w:sz w:val="20"/>
          <w:szCs w:val="20"/>
        </w:rPr>
      </w:pPr>
      <w:r w:rsidRPr="00635E1F">
        <w:rPr>
          <w:rFonts w:ascii="Cambria" w:eastAsia="Verdana" w:hAnsi="Cambria" w:cs="Verdana"/>
          <w:b/>
          <w:sz w:val="20"/>
          <w:szCs w:val="20"/>
        </w:rPr>
        <w:t>FORMULARZ OFERTOWY</w:t>
      </w:r>
    </w:p>
    <w:p w14:paraId="26F14FED" w14:textId="400EE9CF" w:rsidR="006F1048" w:rsidRDefault="00B70D99" w:rsidP="00152A92">
      <w:pPr>
        <w:pStyle w:val="Tekstpodstawowy"/>
        <w:rPr>
          <w:rFonts w:ascii="Cambria" w:hAnsi="Cambria" w:cs="øm·"/>
          <w:sz w:val="20"/>
          <w:szCs w:val="20"/>
        </w:rPr>
      </w:pPr>
      <w:bookmarkStart w:id="0" w:name="_heading=h.gjdgxs" w:colFirst="0" w:colLast="0"/>
      <w:bookmarkEnd w:id="0"/>
      <w:r w:rsidRPr="00635E1F">
        <w:rPr>
          <w:rFonts w:ascii="Cambria" w:eastAsia="Verdana" w:hAnsi="Cambria" w:cs="Verdana"/>
          <w:sz w:val="20"/>
          <w:szCs w:val="20"/>
        </w:rPr>
        <w:t xml:space="preserve">Oferta stanowi odpowiedź na zapytanie ofertowe dotyczące </w:t>
      </w:r>
      <w:r w:rsidR="00152A92" w:rsidRPr="00635E1F">
        <w:rPr>
          <w:rFonts w:ascii="Cambria" w:hAnsi="Cambria" w:cstheme="minorHAnsi"/>
          <w:bCs/>
          <w:spacing w:val="-2"/>
          <w:sz w:val="20"/>
          <w:szCs w:val="20"/>
        </w:rPr>
        <w:t xml:space="preserve">zakupu, dostawy i montażu układu kogeneracyjnego wraz z kotłem </w:t>
      </w:r>
      <w:proofErr w:type="spellStart"/>
      <w:r w:rsidR="00152A92" w:rsidRPr="00635E1F">
        <w:rPr>
          <w:rFonts w:ascii="Cambria" w:hAnsi="Cambria" w:cstheme="minorHAnsi"/>
          <w:bCs/>
          <w:spacing w:val="-2"/>
          <w:sz w:val="20"/>
          <w:szCs w:val="20"/>
        </w:rPr>
        <w:t>odzysknicowym</w:t>
      </w:r>
      <w:proofErr w:type="spellEnd"/>
      <w:r w:rsidR="00152A92" w:rsidRPr="00635E1F">
        <w:rPr>
          <w:rFonts w:ascii="Cambria" w:hAnsi="Cambria" w:cstheme="minorHAnsi"/>
          <w:bCs/>
          <w:spacing w:val="-2"/>
          <w:sz w:val="20"/>
          <w:szCs w:val="20"/>
        </w:rPr>
        <w:t xml:space="preserve"> w zabudowie kontenerowej </w:t>
      </w:r>
      <w:r w:rsidR="001B768A" w:rsidRPr="00635E1F">
        <w:rPr>
          <w:rFonts w:ascii="Cambria" w:eastAsia="Verdana" w:hAnsi="Cambria" w:cs="Verdana"/>
          <w:bCs/>
          <w:sz w:val="20"/>
          <w:szCs w:val="20"/>
        </w:rPr>
        <w:t xml:space="preserve">w </w:t>
      </w:r>
      <w:r w:rsidR="001763BA" w:rsidRPr="00635E1F">
        <w:rPr>
          <w:rFonts w:ascii="Cambria" w:eastAsia="Verdana" w:hAnsi="Cambria" w:cs="Verdana"/>
          <w:sz w:val="20"/>
          <w:szCs w:val="20"/>
        </w:rPr>
        <w:t>związku</w:t>
      </w:r>
      <w:r w:rsidRPr="00635E1F">
        <w:rPr>
          <w:rFonts w:ascii="Cambria" w:eastAsia="Verdana" w:hAnsi="Cambria" w:cs="Verdana"/>
          <w:sz w:val="20"/>
          <w:szCs w:val="20"/>
        </w:rPr>
        <w:t xml:space="preserve"> </w:t>
      </w:r>
      <w:r w:rsidR="0057584D" w:rsidRPr="00635E1F">
        <w:rPr>
          <w:rFonts w:ascii="Cambria" w:hAnsi="Cambria" w:cs="øm·"/>
          <w:sz w:val="20"/>
          <w:szCs w:val="20"/>
        </w:rPr>
        <w:t xml:space="preserve">z ubieganiem się </w:t>
      </w:r>
      <w:r w:rsidR="00B26CB8">
        <w:rPr>
          <w:rFonts w:ascii="Cambria" w:hAnsi="Cambria" w:cs="øm·"/>
          <w:sz w:val="20"/>
          <w:szCs w:val="20"/>
        </w:rPr>
        <w:br/>
      </w:r>
      <w:r w:rsidR="0057584D" w:rsidRPr="00635E1F">
        <w:rPr>
          <w:rFonts w:ascii="Cambria" w:hAnsi="Cambria" w:cs="øm·"/>
          <w:sz w:val="20"/>
          <w:szCs w:val="20"/>
        </w:rPr>
        <w:t xml:space="preserve">o wsparcie przedsięwzięcia pn. Budowa przez ZM Skiba S.A. dla zakładu przetwórczego w Chojnicach przy ul. Derdowskiego 23 układu technologicznego polegającego na produkcji energii elektrycznej i cieplnej </w:t>
      </w:r>
      <w:r w:rsidR="00B26CB8">
        <w:rPr>
          <w:rFonts w:ascii="Cambria" w:hAnsi="Cambria" w:cs="øm·"/>
          <w:sz w:val="20"/>
          <w:szCs w:val="20"/>
        </w:rPr>
        <w:br/>
      </w:r>
      <w:r w:rsidR="0057584D" w:rsidRPr="00635E1F">
        <w:rPr>
          <w:rFonts w:ascii="Cambria" w:hAnsi="Cambria" w:cs="øm·"/>
          <w:sz w:val="20"/>
          <w:szCs w:val="20"/>
        </w:rPr>
        <w:t xml:space="preserve">w systemie wysokosprawnej kogeneracji oraz produkcji pary na cele technologiczne z wyprodukowanego ciepła z kogeneracji poprzez zastosowanie kotła </w:t>
      </w:r>
      <w:proofErr w:type="spellStart"/>
      <w:r w:rsidR="0057584D" w:rsidRPr="00635E1F">
        <w:rPr>
          <w:rFonts w:ascii="Cambria" w:hAnsi="Cambria" w:cs="øm·"/>
          <w:sz w:val="20"/>
          <w:szCs w:val="20"/>
        </w:rPr>
        <w:t>odzysknicowego</w:t>
      </w:r>
      <w:proofErr w:type="spellEnd"/>
      <w:r w:rsidR="0057584D" w:rsidRPr="00635E1F">
        <w:rPr>
          <w:rFonts w:ascii="Cambria" w:hAnsi="Cambria" w:cs="øm·"/>
          <w:sz w:val="20"/>
          <w:szCs w:val="20"/>
        </w:rPr>
        <w:t xml:space="preserve"> w ramach programu priorytetowego nr 4.9.2 „Kogeneracja dla Energetyki i Przemysłu Część 2) Inwestycje dotyczące budowy lub/i przebudowy jednostek wytwórczych o łącznej mocy zainstalowanej nie mniejszej niż 0,5 MW, pracujących w warunkach wysokosprawnej kogeneracji.</w:t>
      </w:r>
    </w:p>
    <w:p w14:paraId="18BA0C9C" w14:textId="77777777" w:rsidR="004166E4" w:rsidRPr="00635E1F" w:rsidRDefault="004166E4" w:rsidP="00152A92">
      <w:pPr>
        <w:pStyle w:val="Tekstpodstawowy"/>
        <w:rPr>
          <w:rFonts w:ascii="Cambria" w:hAnsi="Cambria" w:cstheme="minorHAnsi"/>
          <w:b/>
          <w:bCs/>
          <w:spacing w:val="-2"/>
          <w:sz w:val="20"/>
          <w:szCs w:val="20"/>
        </w:rPr>
      </w:pPr>
    </w:p>
    <w:p w14:paraId="1293EF26" w14:textId="77777777" w:rsidR="006F1048" w:rsidRPr="00635E1F"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b/>
          <w:color w:val="000000"/>
          <w:sz w:val="20"/>
          <w:szCs w:val="20"/>
        </w:rPr>
        <w:t>Dane Oferenta:</w:t>
      </w:r>
      <w:r w:rsidRPr="00635E1F">
        <w:rPr>
          <w:rFonts w:ascii="Cambria" w:eastAsia="Verdana" w:hAnsi="Cambria" w:cs="Verdana"/>
          <w:color w:val="000000"/>
          <w:sz w:val="20"/>
          <w:szCs w:val="20"/>
        </w:rPr>
        <w:t xml:space="preserve"> </w:t>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843"/>
        <w:gridCol w:w="3827"/>
      </w:tblGrid>
      <w:tr w:rsidR="006F1048" w:rsidRPr="00635E1F" w14:paraId="46ABC4D7" w14:textId="77777777">
        <w:trPr>
          <w:trHeight w:val="567"/>
        </w:trPr>
        <w:tc>
          <w:tcPr>
            <w:tcW w:w="3397" w:type="dxa"/>
            <w:shd w:val="clear" w:color="auto" w:fill="D9D9D9"/>
            <w:vAlign w:val="center"/>
          </w:tcPr>
          <w:p w14:paraId="504A332F"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Nazwa</w:t>
            </w:r>
          </w:p>
        </w:tc>
        <w:tc>
          <w:tcPr>
            <w:tcW w:w="5670" w:type="dxa"/>
            <w:gridSpan w:val="2"/>
            <w:vAlign w:val="center"/>
          </w:tcPr>
          <w:p w14:paraId="499A7C9F"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012D2A07" w14:textId="77777777">
        <w:trPr>
          <w:trHeight w:val="567"/>
        </w:trPr>
        <w:tc>
          <w:tcPr>
            <w:tcW w:w="3397" w:type="dxa"/>
            <w:shd w:val="clear" w:color="auto" w:fill="D9D9D9"/>
            <w:vAlign w:val="center"/>
          </w:tcPr>
          <w:p w14:paraId="46AB4738"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Adres siedziby</w:t>
            </w:r>
          </w:p>
        </w:tc>
        <w:tc>
          <w:tcPr>
            <w:tcW w:w="5670" w:type="dxa"/>
            <w:gridSpan w:val="2"/>
            <w:vAlign w:val="center"/>
          </w:tcPr>
          <w:p w14:paraId="33D80463"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5C8FEAEA" w14:textId="77777777">
        <w:trPr>
          <w:trHeight w:val="567"/>
        </w:trPr>
        <w:tc>
          <w:tcPr>
            <w:tcW w:w="3397" w:type="dxa"/>
            <w:shd w:val="clear" w:color="auto" w:fill="D9D9D9"/>
            <w:vAlign w:val="center"/>
          </w:tcPr>
          <w:p w14:paraId="3CB1FCC6"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NIP (lub numer równoważny w kraju siedziby Oferenta)</w:t>
            </w:r>
          </w:p>
        </w:tc>
        <w:tc>
          <w:tcPr>
            <w:tcW w:w="5670" w:type="dxa"/>
            <w:gridSpan w:val="2"/>
            <w:vAlign w:val="center"/>
          </w:tcPr>
          <w:p w14:paraId="133B148C"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11E67762" w14:textId="77777777">
        <w:trPr>
          <w:trHeight w:val="567"/>
        </w:trPr>
        <w:tc>
          <w:tcPr>
            <w:tcW w:w="3397" w:type="dxa"/>
            <w:vMerge w:val="restart"/>
            <w:shd w:val="clear" w:color="auto" w:fill="D9D9D9"/>
            <w:vAlign w:val="center"/>
          </w:tcPr>
          <w:p w14:paraId="18340BB8"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 xml:space="preserve">Osoba wyznaczona do kontaktu </w:t>
            </w:r>
          </w:p>
        </w:tc>
        <w:tc>
          <w:tcPr>
            <w:tcW w:w="1843" w:type="dxa"/>
            <w:vAlign w:val="center"/>
          </w:tcPr>
          <w:p w14:paraId="1FB25D39"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Imię i nazwisko:</w:t>
            </w:r>
          </w:p>
        </w:tc>
        <w:tc>
          <w:tcPr>
            <w:tcW w:w="3827" w:type="dxa"/>
            <w:vAlign w:val="center"/>
          </w:tcPr>
          <w:p w14:paraId="18AF2335"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5703DE86" w14:textId="77777777">
        <w:trPr>
          <w:trHeight w:val="567"/>
        </w:trPr>
        <w:tc>
          <w:tcPr>
            <w:tcW w:w="3397" w:type="dxa"/>
            <w:vMerge/>
            <w:shd w:val="clear" w:color="auto" w:fill="D9D9D9"/>
            <w:vAlign w:val="center"/>
          </w:tcPr>
          <w:p w14:paraId="517E96E2" w14:textId="77777777" w:rsidR="006F1048" w:rsidRPr="00635E1F" w:rsidRDefault="006F1048">
            <w:pPr>
              <w:widowControl w:val="0"/>
              <w:pBdr>
                <w:top w:val="nil"/>
                <w:left w:val="nil"/>
                <w:bottom w:val="nil"/>
                <w:right w:val="nil"/>
                <w:between w:val="nil"/>
              </w:pBdr>
              <w:spacing w:line="276" w:lineRule="auto"/>
              <w:rPr>
                <w:rFonts w:ascii="Cambria" w:eastAsia="Verdana" w:hAnsi="Cambria" w:cs="Verdana"/>
                <w:sz w:val="20"/>
                <w:szCs w:val="20"/>
              </w:rPr>
            </w:pPr>
          </w:p>
        </w:tc>
        <w:tc>
          <w:tcPr>
            <w:tcW w:w="1843" w:type="dxa"/>
            <w:vAlign w:val="center"/>
          </w:tcPr>
          <w:p w14:paraId="006F435B"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Telefon:</w:t>
            </w:r>
          </w:p>
        </w:tc>
        <w:tc>
          <w:tcPr>
            <w:tcW w:w="3827" w:type="dxa"/>
            <w:vAlign w:val="center"/>
          </w:tcPr>
          <w:p w14:paraId="4777B913"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2CD66774" w14:textId="77777777">
        <w:trPr>
          <w:trHeight w:val="567"/>
        </w:trPr>
        <w:tc>
          <w:tcPr>
            <w:tcW w:w="3397" w:type="dxa"/>
            <w:vMerge/>
            <w:shd w:val="clear" w:color="auto" w:fill="D9D9D9"/>
            <w:vAlign w:val="center"/>
          </w:tcPr>
          <w:p w14:paraId="4A7CB111" w14:textId="77777777" w:rsidR="006F1048" w:rsidRPr="00635E1F" w:rsidRDefault="006F1048">
            <w:pPr>
              <w:widowControl w:val="0"/>
              <w:pBdr>
                <w:top w:val="nil"/>
                <w:left w:val="nil"/>
                <w:bottom w:val="nil"/>
                <w:right w:val="nil"/>
                <w:between w:val="nil"/>
              </w:pBdr>
              <w:spacing w:line="276" w:lineRule="auto"/>
              <w:rPr>
                <w:rFonts w:ascii="Cambria" w:eastAsia="Verdana" w:hAnsi="Cambria" w:cs="Verdana"/>
                <w:sz w:val="20"/>
                <w:szCs w:val="20"/>
              </w:rPr>
            </w:pPr>
          </w:p>
        </w:tc>
        <w:tc>
          <w:tcPr>
            <w:tcW w:w="1843" w:type="dxa"/>
            <w:vAlign w:val="center"/>
          </w:tcPr>
          <w:p w14:paraId="2CA1B2B7"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E-mail:</w:t>
            </w:r>
          </w:p>
        </w:tc>
        <w:tc>
          <w:tcPr>
            <w:tcW w:w="3827" w:type="dxa"/>
            <w:vAlign w:val="center"/>
          </w:tcPr>
          <w:p w14:paraId="5251F2A4"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7DA49414" w14:textId="77777777">
        <w:trPr>
          <w:trHeight w:val="567"/>
        </w:trPr>
        <w:tc>
          <w:tcPr>
            <w:tcW w:w="3397" w:type="dxa"/>
            <w:shd w:val="clear" w:color="auto" w:fill="D9D9D9"/>
            <w:vAlign w:val="center"/>
          </w:tcPr>
          <w:p w14:paraId="384B99DE" w14:textId="77777777" w:rsidR="006F1048" w:rsidRPr="00635E1F" w:rsidRDefault="00B70D99">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Adres do korespondencji (jeżeli inny niż adres siedziby)</w:t>
            </w:r>
          </w:p>
        </w:tc>
        <w:tc>
          <w:tcPr>
            <w:tcW w:w="5670" w:type="dxa"/>
            <w:gridSpan w:val="2"/>
            <w:vAlign w:val="center"/>
          </w:tcPr>
          <w:p w14:paraId="475AB37D" w14:textId="77777777" w:rsidR="006F1048" w:rsidRPr="00635E1F" w:rsidRDefault="006F1048">
            <w:pPr>
              <w:spacing w:before="60" w:after="60" w:line="276" w:lineRule="auto"/>
              <w:rPr>
                <w:rFonts w:ascii="Cambria" w:eastAsia="Verdana" w:hAnsi="Cambria" w:cs="Verdana"/>
                <w:sz w:val="20"/>
                <w:szCs w:val="20"/>
              </w:rPr>
            </w:pPr>
          </w:p>
        </w:tc>
      </w:tr>
    </w:tbl>
    <w:p w14:paraId="0A34FD91" w14:textId="77777777" w:rsidR="004166E4" w:rsidRPr="004166E4" w:rsidRDefault="004166E4" w:rsidP="004166E4">
      <w:pPr>
        <w:pBdr>
          <w:top w:val="nil"/>
          <w:left w:val="nil"/>
          <w:bottom w:val="nil"/>
          <w:right w:val="nil"/>
          <w:between w:val="nil"/>
        </w:pBdr>
        <w:spacing w:before="60" w:after="60"/>
        <w:ind w:left="567"/>
        <w:jc w:val="both"/>
        <w:rPr>
          <w:rFonts w:ascii="Cambria" w:eastAsia="Verdana" w:hAnsi="Cambria" w:cs="Verdana"/>
          <w:color w:val="000000"/>
          <w:sz w:val="20"/>
          <w:szCs w:val="20"/>
        </w:rPr>
      </w:pPr>
    </w:p>
    <w:p w14:paraId="2DD1C305" w14:textId="34826A4E" w:rsidR="006F1048" w:rsidRPr="00635E1F"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b/>
          <w:color w:val="000000"/>
          <w:sz w:val="20"/>
          <w:szCs w:val="20"/>
        </w:rPr>
        <w:t>Oferta cenowa</w:t>
      </w:r>
      <w:r w:rsidRPr="00635E1F">
        <w:rPr>
          <w:rFonts w:ascii="Cambria" w:eastAsia="Verdana" w:hAnsi="Cambria" w:cs="Verdana"/>
          <w:color w:val="000000"/>
          <w:sz w:val="20"/>
          <w:szCs w:val="20"/>
        </w:rPr>
        <w:t>:</w:t>
      </w:r>
    </w:p>
    <w:tbl>
      <w:tblPr>
        <w:tblStyle w:val="a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859"/>
        <w:gridCol w:w="1985"/>
        <w:gridCol w:w="2126"/>
        <w:gridCol w:w="1554"/>
      </w:tblGrid>
      <w:tr w:rsidR="006F1048" w:rsidRPr="00635E1F" w14:paraId="276260F2" w14:textId="77777777" w:rsidTr="00152A92">
        <w:trPr>
          <w:trHeight w:val="331"/>
          <w:jc w:val="center"/>
        </w:trPr>
        <w:tc>
          <w:tcPr>
            <w:tcW w:w="538" w:type="dxa"/>
            <w:shd w:val="clear" w:color="auto" w:fill="D9D9D9"/>
            <w:vAlign w:val="center"/>
          </w:tcPr>
          <w:p w14:paraId="6333651D" w14:textId="77777777" w:rsidR="006F1048" w:rsidRPr="00635E1F" w:rsidRDefault="00B70D99">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Lp.</w:t>
            </w:r>
          </w:p>
        </w:tc>
        <w:tc>
          <w:tcPr>
            <w:tcW w:w="2859" w:type="dxa"/>
            <w:shd w:val="clear" w:color="auto" w:fill="D9D9D9"/>
            <w:vAlign w:val="center"/>
          </w:tcPr>
          <w:p w14:paraId="45BB029F" w14:textId="77777777" w:rsidR="006F1048" w:rsidRPr="00635E1F" w:rsidRDefault="00B70D99">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Przedmiot zamówienia</w:t>
            </w:r>
          </w:p>
        </w:tc>
        <w:tc>
          <w:tcPr>
            <w:tcW w:w="1985" w:type="dxa"/>
            <w:tcBorders>
              <w:bottom w:val="nil"/>
            </w:tcBorders>
            <w:shd w:val="clear" w:color="auto" w:fill="D9D9D9"/>
            <w:vAlign w:val="center"/>
          </w:tcPr>
          <w:p w14:paraId="3260559E" w14:textId="77777777" w:rsidR="006F1048" w:rsidRPr="00635E1F" w:rsidRDefault="00B70D99">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Wartość netto</w:t>
            </w:r>
          </w:p>
        </w:tc>
        <w:tc>
          <w:tcPr>
            <w:tcW w:w="2126" w:type="dxa"/>
            <w:tcBorders>
              <w:bottom w:val="nil"/>
            </w:tcBorders>
            <w:shd w:val="clear" w:color="auto" w:fill="D9D9D9"/>
            <w:vAlign w:val="center"/>
          </w:tcPr>
          <w:p w14:paraId="34C16FA8" w14:textId="77777777" w:rsidR="006F1048" w:rsidRPr="00635E1F" w:rsidRDefault="00B70D99">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Wartość brutto</w:t>
            </w:r>
          </w:p>
        </w:tc>
        <w:tc>
          <w:tcPr>
            <w:tcW w:w="1554" w:type="dxa"/>
            <w:tcBorders>
              <w:bottom w:val="nil"/>
            </w:tcBorders>
            <w:shd w:val="clear" w:color="auto" w:fill="D9D9D9"/>
          </w:tcPr>
          <w:p w14:paraId="7BE55107" w14:textId="77777777" w:rsidR="006F1048" w:rsidRPr="00635E1F" w:rsidRDefault="00B70D99">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Waluta</w:t>
            </w:r>
          </w:p>
        </w:tc>
      </w:tr>
      <w:tr w:rsidR="006F1048" w:rsidRPr="00635E1F" w14:paraId="460912AA" w14:textId="77777777" w:rsidTr="00152A92">
        <w:trPr>
          <w:trHeight w:val="376"/>
          <w:jc w:val="center"/>
        </w:trPr>
        <w:tc>
          <w:tcPr>
            <w:tcW w:w="538" w:type="dxa"/>
            <w:vAlign w:val="center"/>
          </w:tcPr>
          <w:p w14:paraId="042DF0DF" w14:textId="77777777" w:rsidR="006F1048" w:rsidRPr="00635E1F" w:rsidRDefault="00B70D99">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1.</w:t>
            </w:r>
          </w:p>
        </w:tc>
        <w:tc>
          <w:tcPr>
            <w:tcW w:w="2859" w:type="dxa"/>
            <w:vAlign w:val="center"/>
          </w:tcPr>
          <w:p w14:paraId="717E3D07" w14:textId="6E2E160C" w:rsidR="006F1048" w:rsidRPr="00635E1F" w:rsidRDefault="00152A92" w:rsidP="00152A92">
            <w:pPr>
              <w:pStyle w:val="Tekstpodstawowy"/>
              <w:rPr>
                <w:rFonts w:ascii="Cambria" w:hAnsi="Cambria" w:cstheme="minorHAnsi"/>
                <w:b/>
                <w:bCs/>
                <w:spacing w:val="-2"/>
                <w:sz w:val="20"/>
                <w:szCs w:val="20"/>
              </w:rPr>
            </w:pPr>
            <w:r w:rsidRPr="00635E1F">
              <w:rPr>
                <w:rFonts w:ascii="Cambria" w:hAnsi="Cambria" w:cstheme="minorHAnsi"/>
                <w:bCs/>
                <w:spacing w:val="-2"/>
                <w:sz w:val="20"/>
                <w:szCs w:val="20"/>
              </w:rPr>
              <w:t xml:space="preserve">Zakup, dostawa i montaż układu kogeneracyjnego wraz z kotłem </w:t>
            </w:r>
            <w:proofErr w:type="spellStart"/>
            <w:r w:rsidRPr="00635E1F">
              <w:rPr>
                <w:rFonts w:ascii="Cambria" w:hAnsi="Cambria" w:cstheme="minorHAnsi"/>
                <w:bCs/>
                <w:spacing w:val="-2"/>
                <w:sz w:val="20"/>
                <w:szCs w:val="20"/>
              </w:rPr>
              <w:t>odzysknicowym</w:t>
            </w:r>
            <w:proofErr w:type="spellEnd"/>
            <w:r w:rsidRPr="00635E1F">
              <w:rPr>
                <w:rFonts w:ascii="Cambria" w:hAnsi="Cambria" w:cstheme="minorHAnsi"/>
                <w:bCs/>
                <w:spacing w:val="-2"/>
                <w:sz w:val="20"/>
                <w:szCs w:val="20"/>
              </w:rPr>
              <w:t xml:space="preserve"> w zabudowie kontenerowej.</w:t>
            </w:r>
          </w:p>
        </w:tc>
        <w:tc>
          <w:tcPr>
            <w:tcW w:w="1985" w:type="dxa"/>
          </w:tcPr>
          <w:p w14:paraId="12F82138" w14:textId="77777777" w:rsidR="006F1048" w:rsidRPr="00635E1F" w:rsidRDefault="006F1048">
            <w:pPr>
              <w:pBdr>
                <w:top w:val="nil"/>
                <w:left w:val="nil"/>
                <w:bottom w:val="nil"/>
                <w:right w:val="nil"/>
                <w:between w:val="nil"/>
              </w:pBdr>
              <w:spacing w:before="60" w:after="60" w:line="276" w:lineRule="auto"/>
              <w:jc w:val="right"/>
              <w:rPr>
                <w:rFonts w:ascii="Cambria" w:eastAsia="Verdana" w:hAnsi="Cambria" w:cs="Verdana"/>
                <w:color w:val="000000"/>
                <w:sz w:val="20"/>
                <w:szCs w:val="20"/>
              </w:rPr>
            </w:pPr>
          </w:p>
        </w:tc>
        <w:tc>
          <w:tcPr>
            <w:tcW w:w="2126" w:type="dxa"/>
          </w:tcPr>
          <w:p w14:paraId="541F1591" w14:textId="77777777" w:rsidR="006F1048" w:rsidRPr="00635E1F" w:rsidRDefault="006F1048">
            <w:pPr>
              <w:pBdr>
                <w:top w:val="nil"/>
                <w:left w:val="nil"/>
                <w:bottom w:val="nil"/>
                <w:right w:val="nil"/>
                <w:between w:val="nil"/>
              </w:pBdr>
              <w:spacing w:before="60" w:after="60" w:line="276" w:lineRule="auto"/>
              <w:jc w:val="right"/>
              <w:rPr>
                <w:rFonts w:ascii="Cambria" w:eastAsia="Verdana" w:hAnsi="Cambria" w:cs="Verdana"/>
                <w:color w:val="000000"/>
                <w:sz w:val="20"/>
                <w:szCs w:val="20"/>
              </w:rPr>
            </w:pPr>
          </w:p>
        </w:tc>
        <w:tc>
          <w:tcPr>
            <w:tcW w:w="1554" w:type="dxa"/>
          </w:tcPr>
          <w:p w14:paraId="478B4CAB" w14:textId="77777777" w:rsidR="006F1048" w:rsidRPr="00635E1F" w:rsidRDefault="006F1048">
            <w:pPr>
              <w:pBdr>
                <w:top w:val="nil"/>
                <w:left w:val="nil"/>
                <w:bottom w:val="nil"/>
                <w:right w:val="nil"/>
                <w:between w:val="nil"/>
              </w:pBdr>
              <w:spacing w:before="60" w:after="60" w:line="276" w:lineRule="auto"/>
              <w:jc w:val="right"/>
              <w:rPr>
                <w:rFonts w:ascii="Cambria" w:eastAsia="Verdana" w:hAnsi="Cambria" w:cs="Verdana"/>
                <w:color w:val="000000"/>
                <w:sz w:val="20"/>
                <w:szCs w:val="20"/>
              </w:rPr>
            </w:pPr>
          </w:p>
        </w:tc>
      </w:tr>
    </w:tbl>
    <w:p w14:paraId="5785FF71" w14:textId="77777777" w:rsidR="004166E4" w:rsidRPr="004166E4" w:rsidRDefault="004166E4" w:rsidP="004166E4">
      <w:pPr>
        <w:pBdr>
          <w:top w:val="nil"/>
          <w:left w:val="nil"/>
          <w:bottom w:val="nil"/>
          <w:right w:val="nil"/>
          <w:between w:val="nil"/>
        </w:pBdr>
        <w:spacing w:before="60" w:after="60"/>
        <w:ind w:left="567"/>
        <w:jc w:val="both"/>
        <w:rPr>
          <w:rFonts w:ascii="Cambria" w:eastAsia="Verdana" w:hAnsi="Cambria" w:cs="Verdana"/>
          <w:color w:val="000000"/>
          <w:sz w:val="20"/>
          <w:szCs w:val="20"/>
        </w:rPr>
      </w:pPr>
    </w:p>
    <w:p w14:paraId="449D35D5" w14:textId="58E154FB" w:rsidR="006F1048"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b/>
          <w:color w:val="000000"/>
          <w:sz w:val="20"/>
          <w:szCs w:val="20"/>
        </w:rPr>
        <w:t>Termin realizacji zamówienia</w:t>
      </w:r>
      <w:r w:rsidRPr="00635E1F">
        <w:rPr>
          <w:rFonts w:ascii="Cambria" w:eastAsia="Verdana" w:hAnsi="Cambria" w:cs="Verdana"/>
          <w:b/>
          <w:color w:val="000000"/>
          <w:sz w:val="20"/>
          <w:szCs w:val="20"/>
          <w:vertAlign w:val="superscript"/>
        </w:rPr>
        <w:footnoteReference w:id="1"/>
      </w:r>
      <w:r w:rsidRPr="00635E1F">
        <w:rPr>
          <w:rFonts w:ascii="Cambria" w:eastAsia="Verdana" w:hAnsi="Cambria" w:cs="Verdana"/>
          <w:b/>
          <w:color w:val="000000"/>
          <w:sz w:val="20"/>
          <w:szCs w:val="20"/>
        </w:rPr>
        <w:t xml:space="preserve"> </w:t>
      </w:r>
      <w:r w:rsidRPr="00635E1F">
        <w:rPr>
          <w:rFonts w:ascii="Cambria" w:eastAsia="Verdana" w:hAnsi="Cambria" w:cs="Verdana"/>
          <w:color w:val="000000"/>
          <w:sz w:val="20"/>
          <w:szCs w:val="20"/>
        </w:rPr>
        <w:t xml:space="preserve">wynosi: </w:t>
      </w:r>
      <w:r w:rsidRPr="00635E1F">
        <w:rPr>
          <w:rFonts w:ascii="Cambria" w:eastAsia="Verdana" w:hAnsi="Cambria" w:cs="Verdana"/>
          <w:color w:val="000000"/>
          <w:sz w:val="20"/>
          <w:szCs w:val="20"/>
        </w:rPr>
        <w:t>................................ [</w:t>
      </w:r>
      <w:r w:rsidR="00152A92" w:rsidRPr="00635E1F">
        <w:rPr>
          <w:rFonts w:ascii="Cambria" w:eastAsia="Verdana" w:hAnsi="Cambria" w:cs="Verdana"/>
          <w:sz w:val="20"/>
          <w:szCs w:val="20"/>
        </w:rPr>
        <w:t>miesiące</w:t>
      </w:r>
      <w:r w:rsidRPr="00635E1F">
        <w:rPr>
          <w:rFonts w:ascii="Cambria" w:eastAsia="Verdana" w:hAnsi="Cambria" w:cs="Verdana"/>
          <w:color w:val="000000"/>
          <w:sz w:val="20"/>
          <w:szCs w:val="20"/>
        </w:rPr>
        <w:t>].</w:t>
      </w:r>
    </w:p>
    <w:p w14:paraId="5F028F76" w14:textId="5C2FD957" w:rsidR="004166E4" w:rsidRPr="004166E4" w:rsidRDefault="004166E4" w:rsidP="004166E4">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Pr>
          <w:rFonts w:ascii="Cambria" w:eastAsia="Verdana" w:hAnsi="Cambria" w:cs="Verdana"/>
          <w:b/>
          <w:color w:val="000000"/>
          <w:sz w:val="20"/>
          <w:szCs w:val="20"/>
        </w:rPr>
        <w:t>Czas reakcji serwisu</w:t>
      </w:r>
      <w:r w:rsidRPr="00635E1F">
        <w:rPr>
          <w:rFonts w:ascii="Cambria" w:eastAsia="Verdana" w:hAnsi="Cambria" w:cs="Verdana"/>
          <w:b/>
          <w:color w:val="000000"/>
          <w:sz w:val="20"/>
          <w:szCs w:val="20"/>
          <w:vertAlign w:val="superscript"/>
        </w:rPr>
        <w:footnoteReference w:id="2"/>
      </w:r>
      <w:r w:rsidRPr="00635E1F">
        <w:rPr>
          <w:rFonts w:ascii="Cambria" w:eastAsia="Verdana" w:hAnsi="Cambria" w:cs="Verdana"/>
          <w:b/>
          <w:color w:val="000000"/>
          <w:sz w:val="20"/>
          <w:szCs w:val="20"/>
        </w:rPr>
        <w:t xml:space="preserve"> </w:t>
      </w:r>
      <w:r w:rsidRPr="00635E1F">
        <w:rPr>
          <w:rFonts w:ascii="Cambria" w:eastAsia="Verdana" w:hAnsi="Cambria" w:cs="Verdana"/>
          <w:color w:val="000000"/>
          <w:sz w:val="20"/>
          <w:szCs w:val="20"/>
        </w:rPr>
        <w:t>wynosi: ................................ [</w:t>
      </w:r>
      <w:r>
        <w:rPr>
          <w:rFonts w:ascii="Cambria" w:eastAsia="Verdana" w:hAnsi="Cambria" w:cs="Verdana"/>
          <w:sz w:val="20"/>
          <w:szCs w:val="20"/>
        </w:rPr>
        <w:t>godziny].</w:t>
      </w:r>
    </w:p>
    <w:p w14:paraId="4A0E7A22" w14:textId="77777777" w:rsidR="004166E4" w:rsidRDefault="004166E4" w:rsidP="004166E4">
      <w:pPr>
        <w:pBdr>
          <w:top w:val="nil"/>
          <w:left w:val="nil"/>
          <w:bottom w:val="nil"/>
          <w:right w:val="nil"/>
          <w:between w:val="nil"/>
        </w:pBdr>
        <w:spacing w:before="60" w:after="60"/>
        <w:ind w:left="567"/>
        <w:jc w:val="both"/>
        <w:rPr>
          <w:rFonts w:ascii="Cambria" w:eastAsia="Verdana" w:hAnsi="Cambria" w:cs="Verdana"/>
          <w:b/>
          <w:color w:val="000000"/>
          <w:sz w:val="20"/>
          <w:szCs w:val="20"/>
        </w:rPr>
      </w:pPr>
    </w:p>
    <w:p w14:paraId="77874B5D" w14:textId="77777777" w:rsidR="004166E4" w:rsidRDefault="004166E4" w:rsidP="004166E4">
      <w:pPr>
        <w:pBdr>
          <w:top w:val="nil"/>
          <w:left w:val="nil"/>
          <w:bottom w:val="nil"/>
          <w:right w:val="nil"/>
          <w:between w:val="nil"/>
        </w:pBdr>
        <w:spacing w:before="60" w:after="60"/>
        <w:ind w:left="567"/>
        <w:jc w:val="both"/>
        <w:rPr>
          <w:rFonts w:ascii="Cambria" w:eastAsia="Verdana" w:hAnsi="Cambria" w:cs="Verdana"/>
          <w:b/>
          <w:color w:val="000000"/>
          <w:sz w:val="20"/>
          <w:szCs w:val="20"/>
        </w:rPr>
      </w:pPr>
    </w:p>
    <w:p w14:paraId="23C3B505" w14:textId="77777777" w:rsidR="004166E4" w:rsidRPr="004166E4" w:rsidRDefault="004166E4" w:rsidP="004166E4">
      <w:pPr>
        <w:pBdr>
          <w:top w:val="nil"/>
          <w:left w:val="nil"/>
          <w:bottom w:val="nil"/>
          <w:right w:val="nil"/>
          <w:between w:val="nil"/>
        </w:pBdr>
        <w:spacing w:before="60" w:after="60"/>
        <w:ind w:left="567"/>
        <w:jc w:val="both"/>
        <w:rPr>
          <w:rFonts w:ascii="Cambria" w:eastAsia="Verdana" w:hAnsi="Cambria" w:cs="Verdana"/>
          <w:color w:val="000000"/>
          <w:sz w:val="20"/>
          <w:szCs w:val="20"/>
        </w:rPr>
      </w:pPr>
    </w:p>
    <w:p w14:paraId="5E27107B" w14:textId="77777777" w:rsidR="006F1048" w:rsidRPr="00635E1F" w:rsidRDefault="00B70D99">
      <w:pPr>
        <w:numPr>
          <w:ilvl w:val="0"/>
          <w:numId w:val="6"/>
        </w:numPr>
        <w:pBdr>
          <w:top w:val="nil"/>
          <w:left w:val="nil"/>
          <w:bottom w:val="nil"/>
          <w:right w:val="nil"/>
          <w:between w:val="nil"/>
        </w:pBdr>
        <w:spacing w:before="60" w:after="60"/>
        <w:ind w:left="567" w:hanging="567"/>
        <w:rPr>
          <w:rFonts w:ascii="Cambria" w:eastAsia="Verdana" w:hAnsi="Cambria" w:cs="Verdana"/>
          <w:color w:val="000000"/>
          <w:sz w:val="20"/>
          <w:szCs w:val="20"/>
        </w:rPr>
      </w:pPr>
      <w:r w:rsidRPr="00635E1F">
        <w:rPr>
          <w:rFonts w:ascii="Cambria" w:eastAsia="Verdana" w:hAnsi="Cambria" w:cs="Verdana"/>
          <w:color w:val="000000"/>
          <w:sz w:val="20"/>
          <w:szCs w:val="20"/>
        </w:rPr>
        <w:lastRenderedPageBreak/>
        <w:t>Oświadczam, że przedmiot oferty obejmuje następujący zakres:</w:t>
      </w:r>
    </w:p>
    <w:tbl>
      <w:tblPr>
        <w:tblStyle w:val="a1"/>
        <w:tblW w:w="9490" w:type="dxa"/>
        <w:tblInd w:w="0" w:type="dxa"/>
        <w:tblLayout w:type="fixed"/>
        <w:tblLook w:val="0400" w:firstRow="0" w:lastRow="0" w:firstColumn="0" w:lastColumn="0" w:noHBand="0" w:noVBand="1"/>
      </w:tblPr>
      <w:tblGrid>
        <w:gridCol w:w="703"/>
        <w:gridCol w:w="3687"/>
        <w:gridCol w:w="1648"/>
        <w:gridCol w:w="3452"/>
      </w:tblGrid>
      <w:tr w:rsidR="006F1048" w:rsidRPr="00635E1F" w14:paraId="60D7A507" w14:textId="77777777" w:rsidTr="00B26CB8">
        <w:trPr>
          <w:trHeight w:val="598"/>
        </w:trPr>
        <w:tc>
          <w:tcPr>
            <w:tcW w:w="703"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1BB0324D" w14:textId="77777777" w:rsidR="006F1048" w:rsidRPr="00635E1F" w:rsidRDefault="00B70D99">
            <w:pPr>
              <w:spacing w:before="60" w:after="60" w:line="276" w:lineRule="auto"/>
              <w:ind w:left="191"/>
              <w:jc w:val="center"/>
              <w:rPr>
                <w:rFonts w:ascii="Cambria" w:eastAsia="Verdana" w:hAnsi="Cambria" w:cs="Verdana"/>
                <w:sz w:val="20"/>
                <w:szCs w:val="20"/>
              </w:rPr>
            </w:pPr>
            <w:r w:rsidRPr="00635E1F">
              <w:rPr>
                <w:rFonts w:ascii="Cambria" w:eastAsia="Verdana" w:hAnsi="Cambria" w:cs="Verdana"/>
                <w:b/>
                <w:sz w:val="20"/>
                <w:szCs w:val="20"/>
              </w:rPr>
              <w:t>Lp.</w:t>
            </w:r>
          </w:p>
        </w:tc>
        <w:tc>
          <w:tcPr>
            <w:tcW w:w="3687"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518671DD" w14:textId="77777777" w:rsidR="006F1048" w:rsidRPr="00635E1F" w:rsidRDefault="00B70D99">
            <w:pPr>
              <w:spacing w:before="60" w:after="60" w:line="276" w:lineRule="auto"/>
              <w:ind w:left="66"/>
              <w:jc w:val="center"/>
              <w:rPr>
                <w:rFonts w:ascii="Cambria" w:eastAsia="Verdana" w:hAnsi="Cambria" w:cs="Verdana"/>
                <w:sz w:val="20"/>
                <w:szCs w:val="20"/>
              </w:rPr>
            </w:pPr>
            <w:r w:rsidRPr="00635E1F">
              <w:rPr>
                <w:rFonts w:ascii="Cambria" w:eastAsia="Verdana" w:hAnsi="Cambria" w:cs="Verdana"/>
                <w:b/>
                <w:sz w:val="20"/>
                <w:szCs w:val="20"/>
              </w:rPr>
              <w:t>Zakres</w:t>
            </w:r>
          </w:p>
        </w:tc>
        <w:tc>
          <w:tcPr>
            <w:tcW w:w="1648"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2DCB0679" w14:textId="77777777" w:rsidR="006F1048" w:rsidRPr="00635E1F" w:rsidRDefault="00B70D99">
            <w:pPr>
              <w:spacing w:before="60" w:after="60" w:line="276" w:lineRule="auto"/>
              <w:jc w:val="center"/>
              <w:rPr>
                <w:rFonts w:ascii="Cambria" w:eastAsia="Verdana" w:hAnsi="Cambria" w:cs="Verdana"/>
                <w:sz w:val="20"/>
                <w:szCs w:val="20"/>
              </w:rPr>
            </w:pPr>
            <w:r w:rsidRPr="00635E1F">
              <w:rPr>
                <w:rFonts w:ascii="Cambria" w:eastAsia="Verdana" w:hAnsi="Cambria" w:cs="Verdana"/>
                <w:b/>
                <w:sz w:val="20"/>
                <w:szCs w:val="20"/>
              </w:rPr>
              <w:t>Spełnia (Tak/Nie)</w:t>
            </w:r>
          </w:p>
        </w:tc>
        <w:tc>
          <w:tcPr>
            <w:tcW w:w="3452" w:type="dxa"/>
            <w:tcBorders>
              <w:top w:val="single" w:sz="4" w:space="0" w:color="000000"/>
              <w:left w:val="single" w:sz="4" w:space="0" w:color="000000"/>
              <w:bottom w:val="single" w:sz="4" w:space="0" w:color="000000"/>
              <w:right w:val="single" w:sz="4" w:space="0" w:color="000000"/>
            </w:tcBorders>
            <w:shd w:val="clear" w:color="auto" w:fill="EEEEEE"/>
          </w:tcPr>
          <w:p w14:paraId="60C42BF8" w14:textId="77777777" w:rsidR="006F1048" w:rsidRPr="00635E1F" w:rsidRDefault="00B70D99">
            <w:pPr>
              <w:spacing w:before="60" w:after="60" w:line="276" w:lineRule="auto"/>
              <w:jc w:val="center"/>
              <w:rPr>
                <w:rFonts w:ascii="Cambria" w:eastAsia="Verdana" w:hAnsi="Cambria" w:cs="Verdana"/>
                <w:b/>
                <w:sz w:val="20"/>
                <w:szCs w:val="20"/>
              </w:rPr>
            </w:pPr>
            <w:r w:rsidRPr="00635E1F">
              <w:rPr>
                <w:rFonts w:ascii="Cambria" w:eastAsia="Verdana" w:hAnsi="Cambria" w:cs="Verdana"/>
                <w:b/>
                <w:sz w:val="20"/>
                <w:szCs w:val="20"/>
              </w:rPr>
              <w:t xml:space="preserve">Wyjaśnienie oferowanego </w:t>
            </w:r>
            <w:r w:rsidRPr="00635E1F">
              <w:rPr>
                <w:rFonts w:ascii="Cambria" w:eastAsia="Verdana" w:hAnsi="Cambria" w:cs="Verdana"/>
                <w:b/>
                <w:sz w:val="20"/>
                <w:szCs w:val="20"/>
              </w:rPr>
              <w:t>rozwiązania równoważnego w zakresie elementów bądź parametru materiałów niezbędnych do realizacji przedmiotu zamówienia</w:t>
            </w:r>
            <w:r w:rsidRPr="00635E1F">
              <w:rPr>
                <w:rFonts w:ascii="Cambria" w:eastAsia="Verdana" w:hAnsi="Cambria" w:cs="Verdana"/>
                <w:b/>
                <w:sz w:val="20"/>
                <w:szCs w:val="20"/>
                <w:vertAlign w:val="superscript"/>
              </w:rPr>
              <w:footnoteReference w:id="3"/>
            </w:r>
          </w:p>
        </w:tc>
      </w:tr>
      <w:tr w:rsidR="006F1048" w:rsidRPr="00635E1F" w14:paraId="31F811C7"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4BE2F8E0" w14:textId="77777777" w:rsidR="006F1048" w:rsidRPr="00635E1F" w:rsidRDefault="00B70D99">
            <w:pPr>
              <w:spacing w:before="60" w:after="60" w:line="276" w:lineRule="auto"/>
              <w:ind w:left="67"/>
              <w:jc w:val="center"/>
              <w:rPr>
                <w:rFonts w:ascii="Cambria" w:eastAsia="Verdana" w:hAnsi="Cambria" w:cs="Verdana"/>
                <w:sz w:val="20"/>
                <w:szCs w:val="20"/>
              </w:rPr>
            </w:pPr>
            <w:r w:rsidRPr="00635E1F">
              <w:rPr>
                <w:rFonts w:ascii="Cambria" w:eastAsia="Verdana" w:hAnsi="Cambria" w:cs="Verdana"/>
                <w:b/>
                <w:sz w:val="20"/>
                <w:szCs w:val="20"/>
              </w:rPr>
              <w:t>1.</w:t>
            </w:r>
          </w:p>
        </w:tc>
        <w:tc>
          <w:tcPr>
            <w:tcW w:w="3687" w:type="dxa"/>
            <w:tcBorders>
              <w:top w:val="single" w:sz="4" w:space="0" w:color="000000"/>
              <w:left w:val="single" w:sz="4" w:space="0" w:color="000000"/>
              <w:bottom w:val="single" w:sz="4" w:space="0" w:color="000000"/>
              <w:right w:val="single" w:sz="4" w:space="0" w:color="000000"/>
            </w:tcBorders>
          </w:tcPr>
          <w:p w14:paraId="689D0F1B" w14:textId="77777777" w:rsidR="00D15B85" w:rsidRPr="00635E1F" w:rsidRDefault="00D15B85" w:rsidP="00635E1F">
            <w:pPr>
              <w:widowControl w:val="0"/>
              <w:tabs>
                <w:tab w:val="left" w:pos="408"/>
                <w:tab w:val="left" w:pos="501"/>
              </w:tabs>
              <w:autoSpaceDE w:val="0"/>
              <w:autoSpaceDN w:val="0"/>
              <w:ind w:right="135"/>
              <w:jc w:val="both"/>
              <w:rPr>
                <w:rFonts w:asciiTheme="majorHAnsi" w:hAnsiTheme="majorHAnsi" w:cstheme="minorHAnsi"/>
                <w:sz w:val="20"/>
                <w:szCs w:val="20"/>
              </w:rPr>
            </w:pPr>
            <w:r w:rsidRPr="00635E1F">
              <w:rPr>
                <w:rFonts w:asciiTheme="majorHAnsi" w:hAnsiTheme="majorHAnsi" w:cstheme="minorHAnsi"/>
                <w:b/>
                <w:sz w:val="20"/>
                <w:szCs w:val="20"/>
              </w:rPr>
              <w:t>Moduł</w:t>
            </w:r>
            <w:r w:rsidRPr="00635E1F">
              <w:rPr>
                <w:rFonts w:asciiTheme="majorHAnsi" w:hAnsiTheme="majorHAnsi" w:cstheme="minorHAnsi"/>
                <w:b/>
                <w:spacing w:val="-7"/>
                <w:sz w:val="20"/>
                <w:szCs w:val="20"/>
              </w:rPr>
              <w:t xml:space="preserve"> </w:t>
            </w:r>
            <w:r w:rsidRPr="00635E1F">
              <w:rPr>
                <w:rFonts w:asciiTheme="majorHAnsi" w:hAnsiTheme="majorHAnsi" w:cstheme="minorHAnsi"/>
                <w:b/>
                <w:sz w:val="20"/>
                <w:szCs w:val="20"/>
              </w:rPr>
              <w:t>kogeneracyjny (w rozumieniu silnik z generatorem na wspólnej ramie) w zabudowie kontenerowej</w:t>
            </w:r>
            <w:r w:rsidRPr="00635E1F">
              <w:rPr>
                <w:rFonts w:asciiTheme="majorHAnsi" w:hAnsiTheme="majorHAnsi" w:cstheme="minorHAnsi"/>
                <w:b/>
                <w:spacing w:val="-5"/>
                <w:sz w:val="20"/>
                <w:szCs w:val="20"/>
              </w:rPr>
              <w:t xml:space="preserve"> - parametry:</w:t>
            </w:r>
          </w:p>
          <w:p w14:paraId="6C595B6B"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bookmarkStart w:id="1" w:name="_Hlk196202602"/>
            <w:r w:rsidRPr="00635E1F">
              <w:rPr>
                <w:rFonts w:asciiTheme="majorHAnsi" w:hAnsiTheme="majorHAnsi" w:cstheme="minorHAnsi"/>
                <w:spacing w:val="-4"/>
                <w:sz w:val="20"/>
                <w:szCs w:val="20"/>
              </w:rPr>
              <w:t xml:space="preserve">moc elektryczna: 999 </w:t>
            </w:r>
            <w:proofErr w:type="spellStart"/>
            <w:r w:rsidRPr="00635E1F">
              <w:rPr>
                <w:rFonts w:asciiTheme="majorHAnsi" w:hAnsiTheme="majorHAnsi" w:cstheme="minorHAnsi"/>
                <w:spacing w:val="-4"/>
                <w:sz w:val="20"/>
                <w:szCs w:val="20"/>
              </w:rPr>
              <w:t>kWe</w:t>
            </w:r>
            <w:proofErr w:type="spellEnd"/>
            <w:r w:rsidRPr="00635E1F">
              <w:rPr>
                <w:rFonts w:asciiTheme="majorHAnsi" w:hAnsiTheme="majorHAnsi" w:cstheme="minorHAnsi"/>
                <w:spacing w:val="-4"/>
                <w:sz w:val="20"/>
                <w:szCs w:val="20"/>
              </w:rPr>
              <w:t xml:space="preserve">, </w:t>
            </w:r>
          </w:p>
          <w:p w14:paraId="3B150531"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zużycie gazu ziemnego typu E (dla wartości opałowej gazu wynoszącej 10,17 kWh/m3), wynoszące max. 245 m3/h. (zgodnie z normą ISO 3046-1 tj. tolerancja +5% mocy w paliwie)</w:t>
            </w:r>
          </w:p>
          <w:p w14:paraId="3075033E"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przeznaczony do pracy ciągłej z obciążeniem w zakresie od 50% do 100% mocy znamionowej,</w:t>
            </w:r>
          </w:p>
          <w:p w14:paraId="140A1E38"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sprawność produkcji energii elektrycznej: min. 41 % (zgodnie z normą ISO 3046-1 tj. tolerancja +5% mocy w paliwie) – parametr punktowany</w:t>
            </w:r>
          </w:p>
          <w:bookmarkEnd w:id="1"/>
          <w:p w14:paraId="633602C3"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sprawność produkcji energii cieplnej: min. 40,02 % - – parametr punktowany</w:t>
            </w:r>
          </w:p>
          <w:p w14:paraId="2A14EA6D"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sprawność całkowita: min. 81,02 %,</w:t>
            </w:r>
          </w:p>
          <w:p w14:paraId="7F722D89"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moc cieplna z płaszcza silnika: min. 550 kW (tolerancja +/- 8%),</w:t>
            </w:r>
          </w:p>
          <w:p w14:paraId="5A49EE15" w14:textId="468585D3"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moc cielna w strumieniu spalinach – min. 4</w:t>
            </w:r>
            <w:r w:rsidR="00B26CB8">
              <w:rPr>
                <w:rFonts w:asciiTheme="majorHAnsi" w:hAnsiTheme="majorHAnsi" w:cstheme="minorHAnsi"/>
                <w:spacing w:val="-4"/>
                <w:sz w:val="20"/>
                <w:szCs w:val="20"/>
              </w:rPr>
              <w:t>65</w:t>
            </w:r>
            <w:r w:rsidRPr="00635E1F">
              <w:rPr>
                <w:rFonts w:asciiTheme="majorHAnsi" w:hAnsiTheme="majorHAnsi" w:cstheme="minorHAnsi"/>
                <w:spacing w:val="-4"/>
                <w:sz w:val="20"/>
                <w:szCs w:val="20"/>
              </w:rPr>
              <w:t xml:space="preserve"> kW (tolerancja +/- 8%), </w:t>
            </w:r>
          </w:p>
          <w:p w14:paraId="613F8B7F"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generator o napięciu 400V (regulacja napięcia 10%),</w:t>
            </w:r>
          </w:p>
          <w:p w14:paraId="551DD426" w14:textId="172C780D"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zużycie oleju przez silnik max. 0,2</w:t>
            </w:r>
            <w:r w:rsidR="00B26CB8">
              <w:rPr>
                <w:rFonts w:asciiTheme="majorHAnsi" w:hAnsiTheme="majorHAnsi" w:cstheme="minorHAnsi"/>
                <w:spacing w:val="-4"/>
                <w:sz w:val="20"/>
                <w:szCs w:val="20"/>
              </w:rPr>
              <w:t>1</w:t>
            </w:r>
            <w:r w:rsidRPr="00635E1F">
              <w:rPr>
                <w:rFonts w:asciiTheme="majorHAnsi" w:hAnsiTheme="majorHAnsi" w:cstheme="minorHAnsi"/>
                <w:spacing w:val="-4"/>
                <w:sz w:val="20"/>
                <w:szCs w:val="20"/>
              </w:rPr>
              <w:t xml:space="preserve"> g/kWh,</w:t>
            </w:r>
          </w:p>
          <w:p w14:paraId="7460AB97"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wymiana świeć nie częściej niż raz do roku,</w:t>
            </w:r>
          </w:p>
          <w:p w14:paraId="3BA3AE60"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 xml:space="preserve">interwał do remontu pośredniego: min. 40 000 </w:t>
            </w:r>
            <w:proofErr w:type="spellStart"/>
            <w:r w:rsidRPr="00635E1F">
              <w:rPr>
                <w:rFonts w:asciiTheme="majorHAnsi" w:hAnsiTheme="majorHAnsi" w:cstheme="minorHAnsi"/>
                <w:spacing w:val="-4"/>
                <w:sz w:val="20"/>
                <w:szCs w:val="20"/>
              </w:rPr>
              <w:t>mth</w:t>
            </w:r>
            <w:proofErr w:type="spellEnd"/>
            <w:r w:rsidRPr="00635E1F">
              <w:rPr>
                <w:rFonts w:asciiTheme="majorHAnsi" w:hAnsiTheme="majorHAnsi" w:cstheme="minorHAnsi"/>
                <w:spacing w:val="-4"/>
                <w:sz w:val="20"/>
                <w:szCs w:val="20"/>
              </w:rPr>
              <w:t>,</w:t>
            </w:r>
          </w:p>
          <w:p w14:paraId="11656FB8"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 xml:space="preserve">interwał do remontu kapitalnego: min 80 000 </w:t>
            </w:r>
            <w:proofErr w:type="spellStart"/>
            <w:r w:rsidRPr="00635E1F">
              <w:rPr>
                <w:rFonts w:asciiTheme="majorHAnsi" w:hAnsiTheme="majorHAnsi" w:cstheme="minorHAnsi"/>
                <w:spacing w:val="-4"/>
                <w:sz w:val="20"/>
                <w:szCs w:val="20"/>
              </w:rPr>
              <w:t>mth</w:t>
            </w:r>
            <w:proofErr w:type="spellEnd"/>
            <w:r w:rsidRPr="00635E1F">
              <w:rPr>
                <w:rFonts w:asciiTheme="majorHAnsi" w:hAnsiTheme="majorHAnsi" w:cstheme="minorHAnsi"/>
                <w:spacing w:val="-4"/>
                <w:sz w:val="20"/>
                <w:szCs w:val="20"/>
              </w:rPr>
              <w:t>,</w:t>
            </w:r>
          </w:p>
          <w:p w14:paraId="68999582" w14:textId="77777777" w:rsidR="006F1048"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system automatyki oparty na sterownikach PLC.</w:t>
            </w:r>
          </w:p>
          <w:p w14:paraId="3376D388" w14:textId="77777777" w:rsidR="00B26CB8" w:rsidRDefault="00B26CB8" w:rsidP="00B26CB8">
            <w:pPr>
              <w:pStyle w:val="Akapitzlist"/>
              <w:widowControl w:val="0"/>
              <w:numPr>
                <w:ilvl w:val="0"/>
                <w:numId w:val="12"/>
              </w:numPr>
              <w:tabs>
                <w:tab w:val="left" w:pos="430"/>
              </w:tabs>
              <w:autoSpaceDE w:val="0"/>
              <w:autoSpaceDN w:val="0"/>
              <w:spacing w:after="0" w:line="240" w:lineRule="auto"/>
              <w:ind w:left="430" w:right="135" w:hanging="283"/>
              <w:contextualSpacing w:val="0"/>
              <w:jc w:val="both"/>
              <w:rPr>
                <w:rFonts w:asciiTheme="majorHAnsi" w:hAnsiTheme="majorHAnsi" w:cstheme="minorHAnsi"/>
                <w:spacing w:val="-4"/>
                <w:sz w:val="20"/>
                <w:szCs w:val="20"/>
              </w:rPr>
            </w:pPr>
            <w:r>
              <w:rPr>
                <w:rFonts w:asciiTheme="majorHAnsi" w:hAnsiTheme="majorHAnsi" w:cstheme="minorHAnsi"/>
                <w:spacing w:val="-4"/>
                <w:sz w:val="20"/>
                <w:szCs w:val="20"/>
              </w:rPr>
              <w:t>Do oferty należy dołączyć kartę katalogową generatora, potwierdzającą spełnienie deklarowanych parametrów.</w:t>
            </w:r>
          </w:p>
          <w:p w14:paraId="709DE2C4" w14:textId="77777777" w:rsidR="00B26CB8" w:rsidRPr="00D3717A" w:rsidRDefault="00B26CB8" w:rsidP="00B26CB8">
            <w:pPr>
              <w:pStyle w:val="Akapitzlist"/>
              <w:widowControl w:val="0"/>
              <w:numPr>
                <w:ilvl w:val="0"/>
                <w:numId w:val="12"/>
              </w:numPr>
              <w:tabs>
                <w:tab w:val="left" w:pos="430"/>
              </w:tabs>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D3717A">
              <w:rPr>
                <w:rFonts w:asciiTheme="majorHAnsi" w:hAnsiTheme="majorHAnsi" w:cstheme="minorHAnsi"/>
                <w:spacing w:val="-4"/>
                <w:sz w:val="20"/>
                <w:szCs w:val="20"/>
              </w:rPr>
              <w:t>Szczegółowe paramenty i wyposażenie jednostki kogeneracyjnej  zgodne z projektem wykonawczym stanowiącym załącznik do niniejszego zapytania ofertowego.</w:t>
            </w:r>
          </w:p>
          <w:p w14:paraId="727B321C" w14:textId="77777777" w:rsidR="00D15B85" w:rsidRPr="00B26CB8" w:rsidRDefault="00D15B85" w:rsidP="00B26CB8">
            <w:pPr>
              <w:pStyle w:val="Akapitzlist"/>
              <w:widowControl w:val="0"/>
              <w:autoSpaceDE w:val="0"/>
              <w:autoSpaceDN w:val="0"/>
              <w:spacing w:after="0" w:line="240" w:lineRule="auto"/>
              <w:ind w:left="431" w:right="135"/>
              <w:contextualSpacing w:val="0"/>
              <w:jc w:val="both"/>
              <w:rPr>
                <w:rFonts w:asciiTheme="majorHAnsi" w:hAnsiTheme="majorHAnsi" w:cstheme="minorHAnsi"/>
                <w:spacing w:val="-4"/>
                <w:sz w:val="20"/>
                <w:szCs w:val="20"/>
              </w:rPr>
            </w:pPr>
          </w:p>
          <w:p w14:paraId="7B3E442B" w14:textId="77777777" w:rsidR="00D15B85" w:rsidRPr="00635E1F" w:rsidRDefault="00D15B85" w:rsidP="00635E1F">
            <w:pPr>
              <w:tabs>
                <w:tab w:val="left" w:pos="408"/>
                <w:tab w:val="left" w:pos="501"/>
              </w:tabs>
              <w:ind w:right="135"/>
              <w:jc w:val="both"/>
              <w:rPr>
                <w:rFonts w:asciiTheme="majorHAnsi" w:hAnsiTheme="majorHAnsi" w:cstheme="minorHAnsi"/>
                <w:b/>
                <w:bCs/>
                <w:spacing w:val="-4"/>
                <w:sz w:val="20"/>
                <w:szCs w:val="20"/>
              </w:rPr>
            </w:pPr>
            <w:r w:rsidRPr="00635E1F">
              <w:rPr>
                <w:rFonts w:asciiTheme="majorHAnsi" w:hAnsiTheme="majorHAnsi" w:cstheme="minorHAnsi"/>
                <w:b/>
                <w:bCs/>
                <w:spacing w:val="-4"/>
                <w:sz w:val="20"/>
                <w:szCs w:val="20"/>
              </w:rPr>
              <w:lastRenderedPageBreak/>
              <w:t xml:space="preserve">Wymagania dotyczące zabudowy kontenerowej z agregatem kogeneracyjnym: </w:t>
            </w:r>
          </w:p>
          <w:p w14:paraId="1ECA2A52"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bCs/>
                <w:spacing w:val="-4"/>
                <w:sz w:val="20"/>
                <w:szCs w:val="20"/>
                <w:lang w:bidi="pl-PL"/>
              </w:rPr>
            </w:pPr>
            <w:r w:rsidRPr="00635E1F">
              <w:rPr>
                <w:rFonts w:asciiTheme="majorHAnsi" w:hAnsiTheme="majorHAnsi" w:cstheme="minorHAnsi"/>
                <w:bCs/>
                <w:spacing w:val="-4"/>
                <w:sz w:val="20"/>
                <w:szCs w:val="20"/>
                <w:lang w:bidi="pl-PL"/>
              </w:rPr>
              <w:t>Zabudowa kontenerowa zgodna z projektem budowlanym i wykonawczym stanowiącymi załączniki do niniejszego zapytania ofertowego.</w:t>
            </w:r>
          </w:p>
          <w:p w14:paraId="4CC659A4"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Zabudowa kontenerowa jednostki kogeneracyjnej ma być zaprojektowana oraz wykonana w sposób, aby jej wytrzymałość pozwalała na transport i podnoszenie wraz ze wszystkimi urządzeniami zabudowanymi wewnątrz w tym m.in. zespołem kogeneracyjnym, układem instalacji technologicznych i wentylacyjnych oraz </w:t>
            </w:r>
            <w:proofErr w:type="spellStart"/>
            <w:r w:rsidRPr="00635E1F">
              <w:rPr>
                <w:rFonts w:asciiTheme="majorHAnsi" w:hAnsiTheme="majorHAnsi" w:cstheme="minorHAnsi"/>
                <w:spacing w:val="-4"/>
                <w:sz w:val="20"/>
                <w:szCs w:val="20"/>
                <w:lang w:bidi="pl-PL"/>
              </w:rPr>
              <w:t>AKPiA</w:t>
            </w:r>
            <w:proofErr w:type="spellEnd"/>
            <w:r w:rsidRPr="00635E1F">
              <w:rPr>
                <w:rFonts w:asciiTheme="majorHAnsi" w:hAnsiTheme="majorHAnsi" w:cstheme="minorHAnsi"/>
                <w:spacing w:val="-4"/>
                <w:sz w:val="20"/>
                <w:szCs w:val="20"/>
                <w:lang w:bidi="pl-PL"/>
              </w:rPr>
              <w:t xml:space="preserve">. </w:t>
            </w:r>
          </w:p>
          <w:p w14:paraId="7069B7DA"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W przypadku kontenera, który nie będzie w stanie przenieść obciążenia, należy wykonać konstrukcję wsporczą zgodnie z załączonym projektem wykonawczym. </w:t>
            </w:r>
          </w:p>
          <w:p w14:paraId="22BF06C8"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Kontenery mają być posadowione jeden nad drugim z pomostem dostępowym wg projektu konstrukcyjnego. </w:t>
            </w:r>
          </w:p>
          <w:p w14:paraId="1573DF61" w14:textId="77777777" w:rsidR="00D15B85"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Kontener ma być wyposażony w drzwi z możliwością swobodnego dostępu do silnika </w:t>
            </w:r>
            <w:r w:rsidRPr="00635E1F">
              <w:rPr>
                <w:rFonts w:asciiTheme="majorHAnsi" w:hAnsiTheme="majorHAnsi" w:cstheme="minorHAnsi"/>
                <w:spacing w:val="-4"/>
                <w:sz w:val="20"/>
                <w:szCs w:val="20"/>
                <w:lang w:bidi="pl-PL"/>
              </w:rPr>
              <w:br/>
              <w:t>w celu zapewniania wykonania niezbędnych czynności serwisowych, w tym demontaż jednostki wytwórczej.</w:t>
            </w:r>
          </w:p>
          <w:p w14:paraId="4347B94D" w14:textId="77777777" w:rsidR="00B26CB8" w:rsidRPr="00B26CB8" w:rsidRDefault="00B26CB8" w:rsidP="00B26CB8">
            <w:pPr>
              <w:pStyle w:val="Akapitzlist"/>
              <w:numPr>
                <w:ilvl w:val="0"/>
                <w:numId w:val="17"/>
              </w:numPr>
              <w:ind w:left="430" w:hanging="283"/>
              <w:jc w:val="both"/>
              <w:rPr>
                <w:rFonts w:asciiTheme="majorHAnsi" w:hAnsiTheme="majorHAnsi" w:cstheme="minorHAnsi"/>
                <w:spacing w:val="-4"/>
                <w:sz w:val="20"/>
                <w:szCs w:val="20"/>
                <w:lang w:bidi="pl-PL"/>
              </w:rPr>
            </w:pPr>
            <w:r w:rsidRPr="00B26CB8">
              <w:rPr>
                <w:rFonts w:asciiTheme="majorHAnsi" w:hAnsiTheme="majorHAnsi" w:cstheme="minorHAnsi"/>
                <w:spacing w:val="-4"/>
                <w:sz w:val="20"/>
                <w:szCs w:val="20"/>
                <w:lang w:bidi="pl-PL"/>
              </w:rPr>
              <w:t>Kontener ma być wyposażony w wentylację zgodną z załączonym projektem.</w:t>
            </w:r>
          </w:p>
          <w:p w14:paraId="194D52F9"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Podłoga kontenera agregatu ma stanowić jego integralną część oraz mieć formę wanny olejowej (ociekowej), aby zapobiec przed ewentualnym przedostaniem się oleju do środowiska. </w:t>
            </w:r>
          </w:p>
          <w:p w14:paraId="4674DFEA"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Wewnątrz kontenera należy zapewnić wymaganą przestrzeń serwisową zespołu kogeneracyjnego.</w:t>
            </w:r>
          </w:p>
          <w:p w14:paraId="7A308E32" w14:textId="77777777" w:rsidR="00D15B85"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Kontener kogeneracyjny zostanie wyposażony w system detekcji gazu oparty na urządzeniach typu </w:t>
            </w:r>
            <w:proofErr w:type="spellStart"/>
            <w:r w:rsidRPr="00635E1F">
              <w:rPr>
                <w:rFonts w:asciiTheme="majorHAnsi" w:hAnsiTheme="majorHAnsi" w:cstheme="minorHAnsi"/>
                <w:spacing w:val="-4"/>
                <w:sz w:val="20"/>
                <w:szCs w:val="20"/>
                <w:lang w:bidi="pl-PL"/>
              </w:rPr>
              <w:t>Gazex</w:t>
            </w:r>
            <w:proofErr w:type="spellEnd"/>
            <w:r w:rsidRPr="00635E1F">
              <w:rPr>
                <w:rFonts w:asciiTheme="majorHAnsi" w:hAnsiTheme="majorHAnsi" w:cstheme="minorHAnsi"/>
                <w:spacing w:val="-4"/>
                <w:sz w:val="20"/>
                <w:szCs w:val="20"/>
                <w:lang w:bidi="pl-PL"/>
              </w:rPr>
              <w:t>. System składał się będzie z dwóch detektorów DEX-12/N, centrali MD-2ZA, sygnalizatora optyczno-akustycznego SL-32 oraz zaworu odcinającego MAG-3</w:t>
            </w:r>
          </w:p>
          <w:p w14:paraId="65B425E9" w14:textId="52F42EE5" w:rsidR="00B26CB8" w:rsidRPr="00B26CB8" w:rsidRDefault="00B26CB8" w:rsidP="00B26CB8">
            <w:pPr>
              <w:pStyle w:val="Akapitzlist"/>
              <w:widowControl w:val="0"/>
              <w:numPr>
                <w:ilvl w:val="0"/>
                <w:numId w:val="17"/>
              </w:numPr>
              <w:autoSpaceDE w:val="0"/>
              <w:autoSpaceDN w:val="0"/>
              <w:spacing w:after="0" w:line="240" w:lineRule="auto"/>
              <w:ind w:left="430" w:hanging="283"/>
              <w:contextualSpacing w:val="0"/>
              <w:jc w:val="both"/>
              <w:rPr>
                <w:rFonts w:asciiTheme="majorHAnsi" w:hAnsiTheme="majorHAnsi" w:cstheme="minorHAnsi"/>
                <w:spacing w:val="-4"/>
                <w:sz w:val="20"/>
                <w:szCs w:val="20"/>
                <w:lang w:bidi="pl-PL"/>
              </w:rPr>
            </w:pPr>
            <w:r w:rsidRPr="00454D3F">
              <w:rPr>
                <w:rFonts w:asciiTheme="majorHAnsi" w:hAnsiTheme="majorHAnsi" w:cstheme="minorHAnsi"/>
                <w:spacing w:val="-4"/>
                <w:sz w:val="20"/>
                <w:szCs w:val="20"/>
                <w:lang w:bidi="pl-PL"/>
              </w:rPr>
              <w:t xml:space="preserve">Kontener wyciszony (redukcja hałasu do poziomu </w:t>
            </w:r>
            <w:r>
              <w:rPr>
                <w:rFonts w:asciiTheme="majorHAnsi" w:hAnsiTheme="majorHAnsi" w:cstheme="minorHAnsi"/>
                <w:spacing w:val="-4"/>
                <w:sz w:val="20"/>
                <w:szCs w:val="20"/>
                <w:lang w:bidi="pl-PL"/>
              </w:rPr>
              <w:t xml:space="preserve">minimum </w:t>
            </w:r>
            <w:r w:rsidRPr="00454D3F">
              <w:rPr>
                <w:rFonts w:asciiTheme="majorHAnsi" w:hAnsiTheme="majorHAnsi" w:cstheme="minorHAnsi"/>
                <w:spacing w:val="-4"/>
                <w:sz w:val="20"/>
                <w:szCs w:val="20"/>
                <w:lang w:bidi="pl-PL"/>
              </w:rPr>
              <w:t xml:space="preserve">75 </w:t>
            </w:r>
            <w:proofErr w:type="spellStart"/>
            <w:r w:rsidRPr="00454D3F">
              <w:rPr>
                <w:rFonts w:asciiTheme="majorHAnsi" w:hAnsiTheme="majorHAnsi" w:cstheme="minorHAnsi"/>
                <w:spacing w:val="-4"/>
                <w:sz w:val="20"/>
                <w:szCs w:val="20"/>
                <w:lang w:bidi="pl-PL"/>
              </w:rPr>
              <w:t>dB</w:t>
            </w:r>
            <w:proofErr w:type="spellEnd"/>
            <w:r w:rsidRPr="00454D3F">
              <w:rPr>
                <w:rFonts w:asciiTheme="majorHAnsi" w:hAnsiTheme="majorHAnsi" w:cstheme="minorHAnsi"/>
                <w:spacing w:val="-4"/>
                <w:sz w:val="20"/>
                <w:szCs w:val="20"/>
                <w:lang w:bidi="pl-PL"/>
              </w:rPr>
              <w:t>(A) z odległości 1m</w:t>
            </w:r>
            <w:r>
              <w:rPr>
                <w:rFonts w:asciiTheme="majorHAnsi" w:hAnsiTheme="majorHAnsi" w:cstheme="minorHAnsi"/>
                <w:spacing w:val="-4"/>
                <w:sz w:val="20"/>
                <w:szCs w:val="20"/>
                <w:lang w:bidi="pl-PL"/>
              </w:rPr>
              <w:t>, potwierdzona badaniami lub certyfikatem)</w:t>
            </w:r>
          </w:p>
        </w:tc>
        <w:tc>
          <w:tcPr>
            <w:tcW w:w="1648" w:type="dxa"/>
            <w:tcBorders>
              <w:top w:val="single" w:sz="4" w:space="0" w:color="000000"/>
              <w:left w:val="single" w:sz="4" w:space="0" w:color="000000"/>
              <w:bottom w:val="single" w:sz="4" w:space="0" w:color="000000"/>
              <w:right w:val="single" w:sz="4" w:space="0" w:color="000000"/>
            </w:tcBorders>
          </w:tcPr>
          <w:p w14:paraId="4B1F35DC"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6B628AF" w14:textId="77777777" w:rsidR="006F1048" w:rsidRPr="00635E1F" w:rsidRDefault="006F1048">
            <w:pPr>
              <w:spacing w:before="60" w:after="60" w:line="276" w:lineRule="auto"/>
              <w:rPr>
                <w:rFonts w:ascii="Cambria" w:eastAsia="Verdana" w:hAnsi="Cambria" w:cs="Verdana"/>
                <w:sz w:val="20"/>
                <w:szCs w:val="20"/>
              </w:rPr>
            </w:pPr>
          </w:p>
          <w:p w14:paraId="2543B80A"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5D71451D"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14CED756" w14:textId="77777777" w:rsidR="006F1048" w:rsidRPr="00635E1F" w:rsidRDefault="00B70D99">
            <w:pPr>
              <w:spacing w:before="60" w:after="60" w:line="276" w:lineRule="auto"/>
              <w:ind w:left="67"/>
              <w:jc w:val="center"/>
              <w:rPr>
                <w:rFonts w:ascii="Cambria" w:eastAsia="Verdana" w:hAnsi="Cambria" w:cs="Verdana"/>
                <w:b/>
                <w:sz w:val="20"/>
                <w:szCs w:val="20"/>
              </w:rPr>
            </w:pPr>
            <w:r w:rsidRPr="00635E1F">
              <w:rPr>
                <w:rFonts w:ascii="Cambria" w:eastAsia="Verdana" w:hAnsi="Cambria" w:cs="Verdana"/>
                <w:b/>
                <w:sz w:val="20"/>
                <w:szCs w:val="20"/>
              </w:rP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67023C60" w14:textId="7DA12CEE" w:rsidR="00D15B85" w:rsidRPr="00635E1F" w:rsidRDefault="00D15B85" w:rsidP="00635E1F">
            <w:pPr>
              <w:tabs>
                <w:tab w:val="left" w:pos="408"/>
                <w:tab w:val="left" w:pos="501"/>
              </w:tabs>
              <w:ind w:right="135"/>
              <w:jc w:val="both"/>
              <w:rPr>
                <w:rFonts w:asciiTheme="majorHAnsi" w:hAnsiTheme="majorHAnsi" w:cstheme="minorHAnsi"/>
                <w:sz w:val="20"/>
                <w:szCs w:val="20"/>
              </w:rPr>
            </w:pPr>
            <w:r w:rsidRPr="00635E1F">
              <w:rPr>
                <w:rFonts w:asciiTheme="majorHAnsi" w:hAnsiTheme="majorHAnsi" w:cstheme="minorHAnsi"/>
                <w:b/>
                <w:sz w:val="20"/>
                <w:szCs w:val="20"/>
              </w:rPr>
              <w:t xml:space="preserve">Kocioł </w:t>
            </w:r>
            <w:proofErr w:type="spellStart"/>
            <w:r w:rsidRPr="00635E1F">
              <w:rPr>
                <w:rFonts w:asciiTheme="majorHAnsi" w:hAnsiTheme="majorHAnsi" w:cstheme="minorHAnsi"/>
                <w:b/>
                <w:sz w:val="20"/>
                <w:szCs w:val="20"/>
              </w:rPr>
              <w:t>odzysknicowy</w:t>
            </w:r>
            <w:proofErr w:type="spellEnd"/>
            <w:r w:rsidRPr="00635E1F">
              <w:rPr>
                <w:rFonts w:asciiTheme="majorHAnsi" w:hAnsiTheme="majorHAnsi" w:cstheme="minorHAnsi"/>
                <w:b/>
                <w:sz w:val="20"/>
                <w:szCs w:val="20"/>
              </w:rPr>
              <w:t xml:space="preserve"> w zabudowie kontenerowej - parametry</w:t>
            </w:r>
            <w:r w:rsidRPr="00635E1F">
              <w:rPr>
                <w:rFonts w:asciiTheme="majorHAnsi" w:hAnsiTheme="majorHAnsi" w:cstheme="minorHAnsi"/>
                <w:b/>
                <w:spacing w:val="-5"/>
                <w:sz w:val="20"/>
                <w:szCs w:val="20"/>
              </w:rPr>
              <w:t>:</w:t>
            </w:r>
          </w:p>
          <w:p w14:paraId="5BD3221D" w14:textId="77777777" w:rsidR="00D15B85" w:rsidRPr="00635E1F" w:rsidRDefault="00D15B85" w:rsidP="00B26CB8">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Wydajność produkcji pary min. 580 kg/h;</w:t>
            </w:r>
          </w:p>
          <w:p w14:paraId="4DD09A4F" w14:textId="77777777" w:rsidR="00D15B85" w:rsidRPr="00635E1F" w:rsidRDefault="00D15B85" w:rsidP="00B26CB8">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sz w:val="20"/>
                <w:szCs w:val="20"/>
              </w:rPr>
            </w:pPr>
            <w:r w:rsidRPr="00635E1F">
              <w:rPr>
                <w:rFonts w:asciiTheme="majorHAnsi" w:hAnsiTheme="majorHAnsi"/>
                <w:sz w:val="20"/>
                <w:szCs w:val="20"/>
              </w:rPr>
              <w:t>Ciśnienie robocze: 8 bar(g),</w:t>
            </w:r>
          </w:p>
          <w:p w14:paraId="56BCB87E" w14:textId="77777777" w:rsidR="00D15B85" w:rsidRPr="00635E1F" w:rsidRDefault="00D15B85" w:rsidP="00B26CB8">
            <w:pPr>
              <w:pStyle w:val="Akapitzlist"/>
              <w:widowControl w:val="0"/>
              <w:numPr>
                <w:ilvl w:val="0"/>
                <w:numId w:val="16"/>
              </w:numPr>
              <w:tabs>
                <w:tab w:val="left" w:pos="709"/>
              </w:tabs>
              <w:autoSpaceDE w:val="0"/>
              <w:autoSpaceDN w:val="0"/>
              <w:spacing w:after="0" w:line="240" w:lineRule="auto"/>
              <w:ind w:left="430" w:right="135"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System spalinowy z odzyskiem ciepła ze spalin i tłumikiem akustycznym</w:t>
            </w:r>
          </w:p>
          <w:p w14:paraId="4AF8AA9E" w14:textId="3BEC63E6" w:rsidR="00B26CB8" w:rsidRPr="00B26CB8" w:rsidRDefault="00B26CB8" w:rsidP="00B26CB8">
            <w:pPr>
              <w:pStyle w:val="Akapitzlist"/>
              <w:widowControl w:val="0"/>
              <w:numPr>
                <w:ilvl w:val="0"/>
                <w:numId w:val="16"/>
              </w:numPr>
              <w:tabs>
                <w:tab w:val="left" w:pos="430"/>
              </w:tabs>
              <w:autoSpaceDE w:val="0"/>
              <w:autoSpaceDN w:val="0"/>
              <w:spacing w:after="0" w:line="240" w:lineRule="auto"/>
              <w:ind w:left="430" w:right="135" w:hanging="283"/>
              <w:jc w:val="both"/>
              <w:rPr>
                <w:rFonts w:asciiTheme="majorHAnsi" w:hAnsiTheme="majorHAnsi" w:cstheme="minorHAnsi"/>
                <w:spacing w:val="-4"/>
                <w:sz w:val="20"/>
                <w:szCs w:val="20"/>
              </w:rPr>
            </w:pPr>
            <w:r w:rsidRPr="00B26CB8">
              <w:rPr>
                <w:rFonts w:asciiTheme="majorHAnsi" w:hAnsiTheme="majorHAnsi" w:cstheme="minorHAnsi"/>
                <w:spacing w:val="-4"/>
                <w:sz w:val="20"/>
                <w:szCs w:val="20"/>
              </w:rPr>
              <w:t>Wyposażenie do wytwornicy pary:  zawór bezpieczeństwa, armaturę odcinającą, automatyczne odsalanie i odmulanie, chłodniczkę próbek,</w:t>
            </w:r>
            <w:r w:rsidRPr="00B26CB8">
              <w:rPr>
                <w:rFonts w:asciiTheme="majorHAnsi" w:hAnsiTheme="majorHAnsi" w:cstheme="minorHAnsi"/>
                <w:spacing w:val="-4"/>
                <w:sz w:val="20"/>
                <w:szCs w:val="20"/>
              </w:rPr>
              <w:t xml:space="preserve"> </w:t>
            </w:r>
            <w:r w:rsidRPr="00B26CB8">
              <w:rPr>
                <w:rFonts w:asciiTheme="majorHAnsi" w:hAnsiTheme="majorHAnsi" w:cstheme="minorHAnsi"/>
                <w:spacing w:val="-4"/>
                <w:sz w:val="20"/>
                <w:szCs w:val="20"/>
              </w:rPr>
              <w:t xml:space="preserve">szafę sterującą z regulacją dwupołożeniową poziomu wody w kotle oraz bypass spalin, układ pomiarowy.  </w:t>
            </w:r>
          </w:p>
          <w:p w14:paraId="1CEE03B5" w14:textId="77777777" w:rsidR="00D15B85" w:rsidRDefault="00D15B85" w:rsidP="00B26CB8">
            <w:pPr>
              <w:pStyle w:val="Akapitzlist"/>
              <w:widowControl w:val="0"/>
              <w:numPr>
                <w:ilvl w:val="0"/>
                <w:numId w:val="16"/>
              </w:numPr>
              <w:autoSpaceDE w:val="0"/>
              <w:autoSpaceDN w:val="0"/>
              <w:spacing w:after="0" w:line="240" w:lineRule="auto"/>
              <w:ind w:left="430" w:right="135"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Panel kontrolny z możliwością zdalnego dostępu,</w:t>
            </w:r>
            <w:r w:rsidRPr="00635E1F">
              <w:rPr>
                <w:sz w:val="20"/>
                <w:szCs w:val="20"/>
              </w:rPr>
              <w:t xml:space="preserve"> </w:t>
            </w:r>
            <w:r w:rsidRPr="00635E1F">
              <w:rPr>
                <w:rFonts w:asciiTheme="majorHAnsi" w:hAnsiTheme="majorHAnsi" w:cstheme="minorHAnsi"/>
                <w:spacing w:val="-4"/>
                <w:sz w:val="20"/>
                <w:szCs w:val="20"/>
              </w:rPr>
              <w:t xml:space="preserve">służący do sterowania pracą kotła oraz odczytem parametrów jego pracy. </w:t>
            </w:r>
          </w:p>
          <w:p w14:paraId="12BB3C33" w14:textId="77777777" w:rsidR="00B26CB8" w:rsidRDefault="00B26CB8" w:rsidP="00B26CB8">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1B4DF2">
              <w:rPr>
                <w:rFonts w:asciiTheme="majorHAnsi" w:hAnsiTheme="majorHAnsi" w:cstheme="minorHAnsi"/>
                <w:spacing w:val="-4"/>
                <w:sz w:val="20"/>
                <w:szCs w:val="20"/>
              </w:rPr>
              <w:t>Do oferty należy dołączyć kartę katalogową</w:t>
            </w:r>
            <w:r>
              <w:rPr>
                <w:rFonts w:asciiTheme="majorHAnsi" w:hAnsiTheme="majorHAnsi" w:cstheme="minorHAnsi"/>
                <w:spacing w:val="-4"/>
                <w:sz w:val="20"/>
                <w:szCs w:val="20"/>
              </w:rPr>
              <w:t xml:space="preserve"> wytwornicy pary</w:t>
            </w:r>
            <w:r w:rsidRPr="001B4DF2">
              <w:rPr>
                <w:rFonts w:asciiTheme="majorHAnsi" w:hAnsiTheme="majorHAnsi" w:cstheme="minorHAnsi"/>
                <w:spacing w:val="-4"/>
                <w:sz w:val="20"/>
                <w:szCs w:val="20"/>
              </w:rPr>
              <w:t xml:space="preserve"> potwierdzającą spełnienie </w:t>
            </w:r>
            <w:r>
              <w:rPr>
                <w:rFonts w:asciiTheme="majorHAnsi" w:hAnsiTheme="majorHAnsi" w:cstheme="minorHAnsi"/>
                <w:spacing w:val="-4"/>
                <w:sz w:val="20"/>
                <w:szCs w:val="20"/>
              </w:rPr>
              <w:t xml:space="preserve">deklarowanych </w:t>
            </w:r>
            <w:r w:rsidRPr="001B4DF2">
              <w:rPr>
                <w:rFonts w:asciiTheme="majorHAnsi" w:hAnsiTheme="majorHAnsi" w:cstheme="minorHAnsi"/>
                <w:spacing w:val="-4"/>
                <w:sz w:val="20"/>
                <w:szCs w:val="20"/>
              </w:rPr>
              <w:t>parametrów.</w:t>
            </w:r>
          </w:p>
          <w:p w14:paraId="59C4A7A7" w14:textId="2E1ABA44" w:rsidR="00D15B85" w:rsidRPr="00B26CB8" w:rsidRDefault="00B26CB8" w:rsidP="00B26CB8">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C07661">
              <w:rPr>
                <w:rFonts w:asciiTheme="majorHAnsi" w:hAnsiTheme="majorHAnsi" w:cstheme="minorHAnsi"/>
                <w:spacing w:val="-4"/>
                <w:sz w:val="20"/>
                <w:szCs w:val="20"/>
              </w:rPr>
              <w:t xml:space="preserve">Szczegółowe paramenty i wyposażenie </w:t>
            </w:r>
            <w:r>
              <w:rPr>
                <w:rFonts w:asciiTheme="majorHAnsi" w:hAnsiTheme="majorHAnsi" w:cstheme="minorHAnsi"/>
                <w:spacing w:val="-4"/>
                <w:sz w:val="20"/>
                <w:szCs w:val="20"/>
              </w:rPr>
              <w:t xml:space="preserve">kotła </w:t>
            </w:r>
            <w:proofErr w:type="spellStart"/>
            <w:r>
              <w:rPr>
                <w:rFonts w:asciiTheme="majorHAnsi" w:hAnsiTheme="majorHAnsi" w:cstheme="minorHAnsi"/>
                <w:spacing w:val="-4"/>
                <w:sz w:val="20"/>
                <w:szCs w:val="20"/>
              </w:rPr>
              <w:t>odzysknicowego</w:t>
            </w:r>
            <w:proofErr w:type="spellEnd"/>
            <w:r>
              <w:rPr>
                <w:rFonts w:asciiTheme="majorHAnsi" w:hAnsiTheme="majorHAnsi" w:cstheme="minorHAnsi"/>
                <w:spacing w:val="-4"/>
                <w:sz w:val="20"/>
                <w:szCs w:val="20"/>
              </w:rPr>
              <w:t xml:space="preserve"> </w:t>
            </w:r>
            <w:r w:rsidRPr="00C07661">
              <w:rPr>
                <w:rFonts w:asciiTheme="majorHAnsi" w:hAnsiTheme="majorHAnsi" w:cstheme="minorHAnsi"/>
                <w:spacing w:val="-4"/>
                <w:sz w:val="20"/>
                <w:szCs w:val="20"/>
              </w:rPr>
              <w:t xml:space="preserve">  zgodne z projektem wykonawczym stanowiącym załącznik do niniejszego zapytania ofertowego.</w:t>
            </w:r>
          </w:p>
          <w:p w14:paraId="051C4E66" w14:textId="77777777" w:rsidR="00D15B85" w:rsidRPr="00635E1F" w:rsidRDefault="00D15B85" w:rsidP="00635E1F">
            <w:pPr>
              <w:jc w:val="both"/>
              <w:rPr>
                <w:rFonts w:asciiTheme="majorHAnsi" w:hAnsiTheme="majorHAnsi" w:cstheme="minorHAnsi"/>
                <w:b/>
                <w:bCs/>
                <w:spacing w:val="-4"/>
                <w:sz w:val="20"/>
                <w:szCs w:val="20"/>
              </w:rPr>
            </w:pPr>
            <w:r w:rsidRPr="00635E1F">
              <w:rPr>
                <w:rFonts w:asciiTheme="majorHAnsi" w:hAnsiTheme="majorHAnsi" w:cstheme="minorHAnsi"/>
                <w:b/>
                <w:bCs/>
                <w:spacing w:val="-4"/>
                <w:sz w:val="20"/>
                <w:szCs w:val="20"/>
              </w:rPr>
              <w:t xml:space="preserve">Wymagania dotyczące zabudowy kontenerowej dla kotła </w:t>
            </w:r>
            <w:proofErr w:type="spellStart"/>
            <w:r w:rsidRPr="00635E1F">
              <w:rPr>
                <w:rFonts w:asciiTheme="majorHAnsi" w:hAnsiTheme="majorHAnsi" w:cstheme="minorHAnsi"/>
                <w:b/>
                <w:bCs/>
                <w:spacing w:val="-4"/>
                <w:sz w:val="20"/>
                <w:szCs w:val="20"/>
              </w:rPr>
              <w:t>odzysknicowego</w:t>
            </w:r>
            <w:proofErr w:type="spellEnd"/>
            <w:r w:rsidRPr="00635E1F">
              <w:rPr>
                <w:rFonts w:asciiTheme="majorHAnsi" w:hAnsiTheme="majorHAnsi" w:cstheme="minorHAnsi"/>
                <w:b/>
                <w:bCs/>
                <w:spacing w:val="-4"/>
                <w:sz w:val="20"/>
                <w:szCs w:val="20"/>
              </w:rPr>
              <w:t>:</w:t>
            </w:r>
          </w:p>
          <w:p w14:paraId="29F86351" w14:textId="77777777" w:rsidR="00D15B85" w:rsidRDefault="00D15B85" w:rsidP="00B26CB8">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lang w:bidi="pl-PL"/>
              </w:rPr>
              <w:t>Szczegóły wykonania - zgodne z projektem budowlanym i wykonawczym stanowiącymi załączniki do niniejszego zapytania ofertowego.</w:t>
            </w:r>
          </w:p>
          <w:p w14:paraId="5CB95AEE" w14:textId="07D0E2DC" w:rsidR="00B26CB8" w:rsidRPr="00B26CB8" w:rsidRDefault="00B26CB8" w:rsidP="00B26CB8">
            <w:pPr>
              <w:pStyle w:val="Akapitzlist"/>
              <w:widowControl w:val="0"/>
              <w:numPr>
                <w:ilvl w:val="0"/>
                <w:numId w:val="16"/>
              </w:numPr>
              <w:autoSpaceDE w:val="0"/>
              <w:autoSpaceDN w:val="0"/>
              <w:spacing w:after="0" w:line="240" w:lineRule="auto"/>
              <w:ind w:left="430" w:hanging="283"/>
              <w:contextualSpacing w:val="0"/>
              <w:rPr>
                <w:rFonts w:asciiTheme="majorHAnsi" w:hAnsiTheme="majorHAnsi" w:cstheme="minorHAnsi"/>
                <w:spacing w:val="-4"/>
                <w:sz w:val="20"/>
                <w:szCs w:val="20"/>
                <w:lang w:bidi="pl-PL"/>
              </w:rPr>
            </w:pPr>
            <w:r w:rsidRPr="004030E7">
              <w:rPr>
                <w:rFonts w:asciiTheme="majorHAnsi" w:hAnsiTheme="majorHAnsi" w:cstheme="minorHAnsi"/>
                <w:spacing w:val="-4"/>
                <w:sz w:val="20"/>
                <w:szCs w:val="20"/>
                <w:lang w:bidi="pl-PL"/>
              </w:rPr>
              <w:t>Kontener wyposażony w wentylację nawiewną i wywiewną zgodną z załączonym projektem wykonawczym</w:t>
            </w:r>
            <w:r>
              <w:rPr>
                <w:rFonts w:asciiTheme="majorHAnsi" w:hAnsiTheme="majorHAnsi" w:cstheme="minorHAnsi"/>
                <w:spacing w:val="-4"/>
                <w:sz w:val="20"/>
                <w:szCs w:val="20"/>
                <w:lang w:bidi="pl-PL"/>
              </w:rPr>
              <w:t>.</w:t>
            </w:r>
          </w:p>
          <w:p w14:paraId="3906E01C" w14:textId="77777777" w:rsidR="00D15B85" w:rsidRPr="00635E1F" w:rsidRDefault="00D15B85" w:rsidP="00B26CB8">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Kontener przenoszący obciążenia.</w:t>
            </w:r>
          </w:p>
          <w:p w14:paraId="57D0692A" w14:textId="13D10C52" w:rsidR="00D15B85" w:rsidRPr="00B26CB8" w:rsidRDefault="00D15B85" w:rsidP="00B26CB8">
            <w:pPr>
              <w:pStyle w:val="Akapitzlist"/>
              <w:widowControl w:val="0"/>
              <w:numPr>
                <w:ilvl w:val="0"/>
                <w:numId w:val="25"/>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 xml:space="preserve">Kontener wyciszony (redukcja hałasu do poziomu 75 </w:t>
            </w:r>
            <w:proofErr w:type="spellStart"/>
            <w:r w:rsidRPr="00635E1F">
              <w:rPr>
                <w:rFonts w:asciiTheme="majorHAnsi" w:hAnsiTheme="majorHAnsi" w:cstheme="minorHAnsi"/>
                <w:spacing w:val="-4"/>
                <w:sz w:val="20"/>
                <w:szCs w:val="20"/>
              </w:rPr>
              <w:t>dB</w:t>
            </w:r>
            <w:proofErr w:type="spellEnd"/>
            <w:r w:rsidRPr="00635E1F">
              <w:rPr>
                <w:rFonts w:asciiTheme="majorHAnsi" w:hAnsiTheme="majorHAnsi" w:cstheme="minorHAnsi"/>
                <w:spacing w:val="-4"/>
                <w:sz w:val="20"/>
                <w:szCs w:val="20"/>
              </w:rPr>
              <w:t>(A) z odległości 1m</w:t>
            </w:r>
            <w:r w:rsidR="00B26CB8">
              <w:rPr>
                <w:rFonts w:asciiTheme="majorHAnsi" w:hAnsiTheme="majorHAnsi" w:cstheme="minorHAnsi"/>
                <w:spacing w:val="-4"/>
                <w:sz w:val="20"/>
                <w:szCs w:val="20"/>
              </w:rPr>
              <w:t xml:space="preserve">, </w:t>
            </w:r>
            <w:r w:rsidR="00B26CB8" w:rsidRPr="005209ED">
              <w:rPr>
                <w:rFonts w:asciiTheme="majorHAnsi" w:hAnsiTheme="majorHAnsi" w:cstheme="minorHAnsi"/>
                <w:spacing w:val="-4"/>
                <w:sz w:val="20"/>
                <w:szCs w:val="20"/>
              </w:rPr>
              <w:t>potwierdzona badaniami lub certyfikatem)</w:t>
            </w:r>
          </w:p>
          <w:p w14:paraId="715F45AC" w14:textId="77777777" w:rsidR="00D15B85" w:rsidRPr="00635E1F" w:rsidRDefault="00D15B85" w:rsidP="00B26CB8">
            <w:pPr>
              <w:pStyle w:val="Akapitzlist"/>
              <w:widowControl w:val="0"/>
              <w:numPr>
                <w:ilvl w:val="0"/>
                <w:numId w:val="16"/>
              </w:numPr>
              <w:autoSpaceDE w:val="0"/>
              <w:autoSpaceDN w:val="0"/>
              <w:spacing w:after="0" w:line="240" w:lineRule="auto"/>
              <w:ind w:left="430"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rPr>
              <w:t xml:space="preserve">Na potrzeby dostępu do kontenera z kotłem </w:t>
            </w:r>
            <w:proofErr w:type="spellStart"/>
            <w:r w:rsidRPr="00635E1F">
              <w:rPr>
                <w:rFonts w:asciiTheme="majorHAnsi" w:hAnsiTheme="majorHAnsi" w:cstheme="minorHAnsi"/>
                <w:spacing w:val="-4"/>
                <w:sz w:val="20"/>
                <w:szCs w:val="20"/>
              </w:rPr>
              <w:t>odzysknicowym</w:t>
            </w:r>
            <w:proofErr w:type="spellEnd"/>
            <w:r w:rsidRPr="00635E1F">
              <w:rPr>
                <w:rFonts w:asciiTheme="majorHAnsi" w:hAnsiTheme="majorHAnsi" w:cstheme="minorHAnsi"/>
                <w:spacing w:val="-4"/>
                <w:sz w:val="20"/>
                <w:szCs w:val="20"/>
              </w:rPr>
              <w:t xml:space="preserve"> należy wykonać pomost serwisowy zgodny z załączonym projektem. </w:t>
            </w:r>
          </w:p>
          <w:p w14:paraId="6F00DA62" w14:textId="77777777" w:rsidR="00D15B85" w:rsidRPr="00635E1F" w:rsidRDefault="00D15B85" w:rsidP="00B26CB8">
            <w:pPr>
              <w:pStyle w:val="Akapitzlist"/>
              <w:widowControl w:val="0"/>
              <w:numPr>
                <w:ilvl w:val="0"/>
                <w:numId w:val="16"/>
              </w:numPr>
              <w:tabs>
                <w:tab w:val="left" w:pos="408"/>
                <w:tab w:val="left" w:pos="501"/>
              </w:tabs>
              <w:autoSpaceDE w:val="0"/>
              <w:autoSpaceDN w:val="0"/>
              <w:spacing w:after="0" w:line="240" w:lineRule="auto"/>
              <w:ind w:left="430"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Wykonawca powinien zabezpieczyć wejście na dach kontenera przy użyciu drabiny zgodny z załączonym projektem </w:t>
            </w:r>
          </w:p>
          <w:p w14:paraId="17B88467" w14:textId="2D139B7C" w:rsidR="006F1048" w:rsidRPr="00635E1F" w:rsidRDefault="00D15B85" w:rsidP="00B26CB8">
            <w:pPr>
              <w:pStyle w:val="Akapitzlist"/>
              <w:widowControl w:val="0"/>
              <w:numPr>
                <w:ilvl w:val="0"/>
                <w:numId w:val="16"/>
              </w:numPr>
              <w:tabs>
                <w:tab w:val="left" w:pos="408"/>
                <w:tab w:val="left" w:pos="501"/>
              </w:tabs>
              <w:autoSpaceDE w:val="0"/>
              <w:autoSpaceDN w:val="0"/>
              <w:spacing w:after="0" w:line="240" w:lineRule="auto"/>
              <w:ind w:left="430" w:right="135" w:hanging="283"/>
              <w:contextualSpacing w:val="0"/>
              <w:jc w:val="both"/>
              <w:rPr>
                <w:rFonts w:asciiTheme="majorHAnsi" w:hAnsiTheme="majorHAnsi" w:cstheme="minorHAnsi"/>
                <w:sz w:val="20"/>
                <w:szCs w:val="20"/>
              </w:rPr>
            </w:pPr>
            <w:r w:rsidRPr="00635E1F">
              <w:rPr>
                <w:rFonts w:asciiTheme="majorHAnsi" w:hAnsiTheme="majorHAnsi" w:cstheme="minorHAnsi"/>
                <w:spacing w:val="-4"/>
                <w:sz w:val="20"/>
                <w:szCs w:val="20"/>
                <w:lang w:bidi="pl-PL"/>
              </w:rPr>
              <w:t>Należy wykonać konstrukcję dachu kontenera w sposób umożliwiający montaż wszystkich urządzeń na dachu oraz ich bieżącą obsługę serwisową.</w:t>
            </w:r>
          </w:p>
        </w:tc>
        <w:tc>
          <w:tcPr>
            <w:tcW w:w="1648" w:type="dxa"/>
            <w:tcBorders>
              <w:top w:val="single" w:sz="4" w:space="0" w:color="000000"/>
              <w:left w:val="single" w:sz="4" w:space="0" w:color="000000"/>
              <w:bottom w:val="single" w:sz="4" w:space="0" w:color="000000"/>
              <w:right w:val="single" w:sz="4" w:space="0" w:color="000000"/>
            </w:tcBorders>
          </w:tcPr>
          <w:p w14:paraId="1CBC109A"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75D5ABB9" w14:textId="77777777" w:rsidR="006F1048" w:rsidRPr="00635E1F" w:rsidRDefault="006F1048">
            <w:pPr>
              <w:spacing w:before="60" w:after="60" w:line="276" w:lineRule="auto"/>
              <w:rPr>
                <w:rFonts w:ascii="Cambria" w:eastAsia="Verdana" w:hAnsi="Cambria" w:cs="Verdana"/>
                <w:sz w:val="20"/>
                <w:szCs w:val="20"/>
              </w:rPr>
            </w:pPr>
          </w:p>
          <w:p w14:paraId="2129D8DC"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68B2862B"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5D755787" w14:textId="77777777" w:rsidR="006F1048" w:rsidRPr="00635E1F" w:rsidRDefault="00B70D99">
            <w:pPr>
              <w:spacing w:before="60" w:after="60" w:line="276" w:lineRule="auto"/>
              <w:ind w:left="67"/>
              <w:jc w:val="center"/>
              <w:rPr>
                <w:rFonts w:ascii="Cambria" w:eastAsia="Verdana" w:hAnsi="Cambria" w:cs="Verdana"/>
                <w:b/>
                <w:sz w:val="20"/>
                <w:szCs w:val="20"/>
              </w:rPr>
            </w:pPr>
            <w:r w:rsidRPr="00635E1F">
              <w:rPr>
                <w:rFonts w:ascii="Cambria" w:eastAsia="Verdana" w:hAnsi="Cambria" w:cs="Verdana"/>
                <w:b/>
                <w:sz w:val="20"/>
                <w:szCs w:val="20"/>
              </w:rPr>
              <w:t>3.</w:t>
            </w:r>
          </w:p>
        </w:tc>
        <w:tc>
          <w:tcPr>
            <w:tcW w:w="3687" w:type="dxa"/>
            <w:tcBorders>
              <w:top w:val="single" w:sz="4" w:space="0" w:color="000000"/>
              <w:left w:val="single" w:sz="4" w:space="0" w:color="000000"/>
              <w:bottom w:val="single" w:sz="4" w:space="0" w:color="000000"/>
              <w:right w:val="single" w:sz="4" w:space="0" w:color="000000"/>
            </w:tcBorders>
          </w:tcPr>
          <w:p w14:paraId="714D8695" w14:textId="73750A23" w:rsidR="00D15B85" w:rsidRPr="00635E1F" w:rsidRDefault="00D15B85" w:rsidP="00635E1F">
            <w:pPr>
              <w:tabs>
                <w:tab w:val="left" w:pos="408"/>
                <w:tab w:val="left" w:pos="501"/>
              </w:tabs>
              <w:ind w:right="138"/>
              <w:jc w:val="both"/>
              <w:rPr>
                <w:rFonts w:asciiTheme="majorHAnsi" w:hAnsiTheme="majorHAnsi" w:cstheme="minorHAnsi"/>
                <w:sz w:val="20"/>
                <w:szCs w:val="20"/>
              </w:rPr>
            </w:pPr>
            <w:r w:rsidRPr="00635E1F">
              <w:rPr>
                <w:rFonts w:asciiTheme="majorHAnsi" w:hAnsiTheme="majorHAnsi" w:cstheme="minorHAnsi"/>
                <w:b/>
                <w:spacing w:val="-2"/>
                <w:sz w:val="20"/>
                <w:szCs w:val="20"/>
              </w:rPr>
              <w:t>Zespół</w:t>
            </w:r>
            <w:r w:rsidRPr="00635E1F">
              <w:rPr>
                <w:rFonts w:asciiTheme="majorHAnsi" w:hAnsiTheme="majorHAnsi" w:cstheme="minorHAnsi"/>
                <w:b/>
                <w:spacing w:val="-7"/>
                <w:sz w:val="20"/>
                <w:szCs w:val="20"/>
              </w:rPr>
              <w:t xml:space="preserve"> </w:t>
            </w:r>
            <w:r w:rsidRPr="00635E1F">
              <w:rPr>
                <w:rFonts w:asciiTheme="majorHAnsi" w:hAnsiTheme="majorHAnsi" w:cstheme="minorHAnsi"/>
                <w:b/>
                <w:spacing w:val="-2"/>
                <w:sz w:val="20"/>
                <w:szCs w:val="20"/>
              </w:rPr>
              <w:t>chłodzenia</w:t>
            </w:r>
            <w:r w:rsidRPr="00635E1F">
              <w:rPr>
                <w:rFonts w:asciiTheme="majorHAnsi" w:hAnsiTheme="majorHAnsi" w:cstheme="minorHAnsi"/>
                <w:b/>
                <w:spacing w:val="-6"/>
                <w:sz w:val="20"/>
                <w:szCs w:val="20"/>
              </w:rPr>
              <w:t xml:space="preserve"> </w:t>
            </w:r>
            <w:r w:rsidRPr="00635E1F">
              <w:rPr>
                <w:rFonts w:asciiTheme="majorHAnsi" w:hAnsiTheme="majorHAnsi" w:cstheme="minorHAnsi"/>
                <w:b/>
                <w:spacing w:val="-2"/>
                <w:sz w:val="20"/>
                <w:szCs w:val="20"/>
              </w:rPr>
              <w:t>mieszanki</w:t>
            </w:r>
            <w:r w:rsidRPr="00635E1F">
              <w:rPr>
                <w:rFonts w:asciiTheme="majorHAnsi" w:hAnsiTheme="majorHAnsi" w:cstheme="minorHAnsi"/>
                <w:b/>
                <w:spacing w:val="-7"/>
                <w:sz w:val="20"/>
                <w:szCs w:val="20"/>
              </w:rPr>
              <w:t xml:space="preserve"> </w:t>
            </w:r>
            <w:r w:rsidRPr="00635E1F">
              <w:rPr>
                <w:rFonts w:asciiTheme="majorHAnsi" w:hAnsiTheme="majorHAnsi" w:cstheme="minorHAnsi"/>
                <w:b/>
                <w:spacing w:val="-2"/>
                <w:sz w:val="20"/>
                <w:szCs w:val="20"/>
              </w:rPr>
              <w:t>paliwowo</w:t>
            </w:r>
            <w:r w:rsidRPr="00635E1F">
              <w:rPr>
                <w:rFonts w:asciiTheme="majorHAnsi" w:hAnsiTheme="majorHAnsi" w:cstheme="minorHAnsi"/>
                <w:b/>
                <w:spacing w:val="-3"/>
                <w:sz w:val="20"/>
                <w:szCs w:val="20"/>
              </w:rPr>
              <w:t xml:space="preserve"> </w:t>
            </w:r>
            <w:r w:rsidRPr="00635E1F">
              <w:rPr>
                <w:rFonts w:asciiTheme="majorHAnsi" w:hAnsiTheme="majorHAnsi" w:cstheme="minorHAnsi"/>
                <w:b/>
                <w:spacing w:val="-2"/>
                <w:sz w:val="20"/>
                <w:szCs w:val="20"/>
              </w:rPr>
              <w:t>–</w:t>
            </w:r>
            <w:r w:rsidRPr="00635E1F">
              <w:rPr>
                <w:rFonts w:asciiTheme="majorHAnsi" w:hAnsiTheme="majorHAnsi" w:cstheme="minorHAnsi"/>
                <w:b/>
                <w:spacing w:val="-9"/>
                <w:sz w:val="20"/>
                <w:szCs w:val="20"/>
              </w:rPr>
              <w:t xml:space="preserve"> </w:t>
            </w:r>
            <w:r w:rsidRPr="00635E1F">
              <w:rPr>
                <w:rFonts w:asciiTheme="majorHAnsi" w:hAnsiTheme="majorHAnsi" w:cstheme="minorHAnsi"/>
                <w:b/>
                <w:spacing w:val="-2"/>
                <w:sz w:val="20"/>
                <w:szCs w:val="20"/>
              </w:rPr>
              <w:t>powietrznej LT</w:t>
            </w:r>
            <w:r w:rsidRPr="00635E1F">
              <w:rPr>
                <w:rFonts w:asciiTheme="majorHAnsi" w:hAnsiTheme="majorHAnsi" w:cstheme="minorHAnsi"/>
                <w:b/>
                <w:spacing w:val="-6"/>
                <w:sz w:val="20"/>
                <w:szCs w:val="20"/>
              </w:rPr>
              <w:t xml:space="preserve"> </w:t>
            </w:r>
            <w:r w:rsidRPr="00635E1F">
              <w:rPr>
                <w:rFonts w:asciiTheme="majorHAnsi" w:hAnsiTheme="majorHAnsi" w:cstheme="minorHAnsi"/>
                <w:spacing w:val="-2"/>
                <w:sz w:val="20"/>
                <w:szCs w:val="20"/>
              </w:rPr>
              <w:t>–</w:t>
            </w:r>
            <w:r w:rsidRPr="00635E1F">
              <w:rPr>
                <w:rFonts w:asciiTheme="majorHAnsi" w:hAnsiTheme="majorHAnsi" w:cstheme="minorHAnsi"/>
                <w:spacing w:val="-8"/>
                <w:sz w:val="20"/>
                <w:szCs w:val="20"/>
              </w:rPr>
              <w:t xml:space="preserve"> </w:t>
            </w:r>
            <w:r w:rsidRPr="00635E1F">
              <w:rPr>
                <w:rFonts w:asciiTheme="majorHAnsi" w:hAnsiTheme="majorHAnsi" w:cstheme="minorHAnsi"/>
                <w:spacing w:val="-2"/>
                <w:sz w:val="20"/>
                <w:szCs w:val="20"/>
              </w:rPr>
              <w:t>mający</w:t>
            </w:r>
            <w:r w:rsidRPr="00635E1F">
              <w:rPr>
                <w:rFonts w:asciiTheme="majorHAnsi" w:hAnsiTheme="majorHAnsi" w:cstheme="minorHAnsi"/>
                <w:spacing w:val="-9"/>
                <w:sz w:val="20"/>
                <w:szCs w:val="20"/>
              </w:rPr>
              <w:t xml:space="preserve"> </w:t>
            </w:r>
            <w:r w:rsidRPr="00635E1F">
              <w:rPr>
                <w:rFonts w:asciiTheme="majorHAnsi" w:hAnsiTheme="majorHAnsi" w:cstheme="minorHAnsi"/>
                <w:spacing w:val="-2"/>
                <w:sz w:val="20"/>
                <w:szCs w:val="20"/>
              </w:rPr>
              <w:t>za</w:t>
            </w:r>
            <w:r w:rsidRPr="00635E1F">
              <w:rPr>
                <w:rFonts w:asciiTheme="majorHAnsi" w:hAnsiTheme="majorHAnsi" w:cstheme="minorHAnsi"/>
                <w:spacing w:val="-6"/>
                <w:sz w:val="20"/>
                <w:szCs w:val="20"/>
              </w:rPr>
              <w:t xml:space="preserve"> </w:t>
            </w:r>
            <w:r w:rsidRPr="00635E1F">
              <w:rPr>
                <w:rFonts w:asciiTheme="majorHAnsi" w:hAnsiTheme="majorHAnsi" w:cstheme="minorHAnsi"/>
                <w:spacing w:val="-2"/>
                <w:sz w:val="20"/>
                <w:szCs w:val="20"/>
              </w:rPr>
              <w:t>zadanie</w:t>
            </w:r>
            <w:r w:rsidRPr="00635E1F">
              <w:rPr>
                <w:rFonts w:asciiTheme="majorHAnsi" w:hAnsiTheme="majorHAnsi" w:cstheme="minorHAnsi"/>
                <w:spacing w:val="-7"/>
                <w:sz w:val="20"/>
                <w:szCs w:val="20"/>
              </w:rPr>
              <w:t xml:space="preserve"> </w:t>
            </w:r>
            <w:r w:rsidRPr="00635E1F">
              <w:rPr>
                <w:rFonts w:asciiTheme="majorHAnsi" w:hAnsiTheme="majorHAnsi" w:cstheme="minorHAnsi"/>
                <w:spacing w:val="-2"/>
                <w:sz w:val="20"/>
                <w:szCs w:val="20"/>
              </w:rPr>
              <w:lastRenderedPageBreak/>
              <w:t xml:space="preserve">odbiór </w:t>
            </w:r>
            <w:r w:rsidRPr="00635E1F">
              <w:rPr>
                <w:rFonts w:asciiTheme="majorHAnsi" w:hAnsiTheme="majorHAnsi" w:cstheme="minorHAnsi"/>
                <w:sz w:val="20"/>
                <w:szCs w:val="20"/>
              </w:rPr>
              <w:t xml:space="preserve">ciepła powstającego w wyniku sprężania w turbosprężarce mieszanki paliwowej i wytracenie go na chłodnicy wentylatorowej umieszczony na dachu zabudowy kontenerowej z wytwornicą pary. </w:t>
            </w:r>
          </w:p>
          <w:p w14:paraId="4630E87B" w14:textId="77777777" w:rsidR="00D15B85" w:rsidRPr="00635E1F" w:rsidRDefault="00D15B85" w:rsidP="00635E1F">
            <w:pPr>
              <w:pStyle w:val="Akapitzlist"/>
              <w:widowControl w:val="0"/>
              <w:numPr>
                <w:ilvl w:val="0"/>
                <w:numId w:val="15"/>
              </w:numPr>
              <w:tabs>
                <w:tab w:val="left" w:pos="851"/>
              </w:tabs>
              <w:autoSpaceDE w:val="0"/>
              <w:autoSpaceDN w:val="0"/>
              <w:spacing w:after="0" w:line="240" w:lineRule="auto"/>
              <w:ind w:left="431" w:right="138" w:hanging="350"/>
              <w:contextualSpacing w:val="0"/>
              <w:jc w:val="both"/>
              <w:rPr>
                <w:rFonts w:asciiTheme="majorHAnsi" w:hAnsiTheme="majorHAnsi" w:cstheme="minorHAnsi"/>
                <w:sz w:val="20"/>
                <w:szCs w:val="20"/>
              </w:rPr>
            </w:pPr>
            <w:r w:rsidRPr="00635E1F">
              <w:rPr>
                <w:rFonts w:asciiTheme="majorHAnsi" w:hAnsiTheme="majorHAnsi" w:cstheme="minorHAnsi"/>
                <w:sz w:val="20"/>
                <w:szCs w:val="20"/>
              </w:rPr>
              <w:t>Kompletny układ wraz z: orurowaniem, zaworami, armaturą, pompą, chłodnicą, zbiornikami wyrównawczymi.</w:t>
            </w:r>
          </w:p>
          <w:p w14:paraId="5D53952B" w14:textId="77777777" w:rsidR="00D15B85" w:rsidRPr="00635E1F" w:rsidRDefault="00D15B85" w:rsidP="00635E1F">
            <w:pPr>
              <w:pStyle w:val="Akapitzlist"/>
              <w:widowControl w:val="0"/>
              <w:numPr>
                <w:ilvl w:val="0"/>
                <w:numId w:val="15"/>
              </w:numPr>
              <w:tabs>
                <w:tab w:val="left" w:pos="851"/>
              </w:tabs>
              <w:autoSpaceDE w:val="0"/>
              <w:autoSpaceDN w:val="0"/>
              <w:spacing w:after="0" w:line="240" w:lineRule="auto"/>
              <w:ind w:left="431" w:right="138" w:hanging="350"/>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 pracą chłodnic będzie odbywać</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się</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automatyczne, ze</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sterownika</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 xml:space="preserve">agregatu. </w:t>
            </w:r>
          </w:p>
          <w:p w14:paraId="456AD305" w14:textId="411800B8" w:rsidR="006F1048" w:rsidRPr="00B26CB8" w:rsidRDefault="00B26CB8" w:rsidP="00B26CB8">
            <w:pPr>
              <w:pStyle w:val="Akapitzlist"/>
              <w:widowControl w:val="0"/>
              <w:numPr>
                <w:ilvl w:val="0"/>
                <w:numId w:val="15"/>
              </w:numPr>
              <w:autoSpaceDE w:val="0"/>
              <w:autoSpaceDN w:val="0"/>
              <w:spacing w:after="0" w:line="240" w:lineRule="auto"/>
              <w:ind w:left="430" w:hanging="283"/>
              <w:contextualSpacing w:val="0"/>
              <w:jc w:val="both"/>
              <w:rPr>
                <w:rFonts w:asciiTheme="majorHAnsi" w:hAnsiTheme="majorHAnsi" w:cstheme="minorHAnsi"/>
                <w:sz w:val="20"/>
                <w:szCs w:val="20"/>
              </w:rPr>
            </w:pPr>
            <w:r>
              <w:rPr>
                <w:rFonts w:asciiTheme="majorHAnsi" w:hAnsiTheme="majorHAnsi" w:cstheme="minorHAnsi"/>
                <w:sz w:val="20"/>
                <w:szCs w:val="20"/>
              </w:rPr>
              <w:t xml:space="preserve">Wykonanie i parametry </w:t>
            </w:r>
            <w:r w:rsidRPr="00126010">
              <w:rPr>
                <w:rFonts w:asciiTheme="majorHAnsi" w:hAnsiTheme="majorHAnsi" w:cstheme="minorHAnsi"/>
                <w:sz w:val="20"/>
                <w:szCs w:val="20"/>
              </w:rPr>
              <w:t>zgodn</w:t>
            </w:r>
            <w:r>
              <w:rPr>
                <w:rFonts w:asciiTheme="majorHAnsi" w:hAnsiTheme="majorHAnsi" w:cstheme="minorHAnsi"/>
                <w:sz w:val="20"/>
                <w:szCs w:val="20"/>
              </w:rPr>
              <w:t>e</w:t>
            </w:r>
            <w:r w:rsidRPr="00126010">
              <w:rPr>
                <w:rFonts w:asciiTheme="majorHAnsi" w:hAnsiTheme="majorHAnsi" w:cstheme="minorHAnsi"/>
                <w:sz w:val="20"/>
                <w:szCs w:val="20"/>
              </w:rPr>
              <w:t xml:space="preserve"> z projektem budowlanym i wykonawczym stanowiącymi załączniki do niniejszego zapytania ofertowego.</w:t>
            </w:r>
          </w:p>
        </w:tc>
        <w:tc>
          <w:tcPr>
            <w:tcW w:w="1648" w:type="dxa"/>
            <w:tcBorders>
              <w:top w:val="single" w:sz="4" w:space="0" w:color="000000"/>
              <w:left w:val="single" w:sz="4" w:space="0" w:color="000000"/>
              <w:bottom w:val="single" w:sz="4" w:space="0" w:color="000000"/>
              <w:right w:val="single" w:sz="4" w:space="0" w:color="000000"/>
            </w:tcBorders>
          </w:tcPr>
          <w:p w14:paraId="2E2E3E56"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3F1A22B6"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7183808D"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23D20899" w14:textId="77777777" w:rsidR="006F1048" w:rsidRPr="00635E1F" w:rsidRDefault="00B70D99">
            <w:pPr>
              <w:spacing w:before="60" w:after="60" w:line="276" w:lineRule="auto"/>
              <w:ind w:left="67"/>
              <w:jc w:val="center"/>
              <w:rPr>
                <w:rFonts w:ascii="Cambria" w:eastAsia="Verdana" w:hAnsi="Cambria" w:cs="Verdana"/>
                <w:b/>
                <w:sz w:val="20"/>
                <w:szCs w:val="20"/>
              </w:rPr>
            </w:pPr>
            <w:r w:rsidRPr="00635E1F">
              <w:rPr>
                <w:rFonts w:ascii="Cambria" w:eastAsia="Verdana" w:hAnsi="Cambria" w:cs="Verdana"/>
                <w:b/>
                <w:sz w:val="20"/>
                <w:szCs w:val="20"/>
              </w:rPr>
              <w:t>4.</w:t>
            </w:r>
          </w:p>
        </w:tc>
        <w:tc>
          <w:tcPr>
            <w:tcW w:w="3687" w:type="dxa"/>
            <w:tcBorders>
              <w:top w:val="single" w:sz="4" w:space="0" w:color="000000"/>
              <w:left w:val="single" w:sz="4" w:space="0" w:color="000000"/>
              <w:bottom w:val="single" w:sz="4" w:space="0" w:color="000000"/>
              <w:right w:val="single" w:sz="4" w:space="0" w:color="000000"/>
            </w:tcBorders>
          </w:tcPr>
          <w:p w14:paraId="15629C00" w14:textId="77777777" w:rsidR="00D15B85" w:rsidRPr="00635E1F" w:rsidRDefault="00D15B85" w:rsidP="00D15B85">
            <w:pPr>
              <w:tabs>
                <w:tab w:val="left" w:pos="408"/>
                <w:tab w:val="left" w:pos="501"/>
              </w:tabs>
              <w:spacing w:before="1"/>
              <w:ind w:right="139"/>
              <w:jc w:val="both"/>
              <w:rPr>
                <w:rFonts w:asciiTheme="majorHAnsi" w:hAnsiTheme="majorHAnsi" w:cstheme="minorHAnsi"/>
                <w:spacing w:val="-2"/>
                <w:sz w:val="20"/>
                <w:szCs w:val="20"/>
              </w:rPr>
            </w:pPr>
            <w:r w:rsidRPr="00635E1F">
              <w:rPr>
                <w:rFonts w:asciiTheme="majorHAnsi" w:hAnsiTheme="majorHAnsi" w:cstheme="minorHAnsi"/>
                <w:b/>
                <w:sz w:val="20"/>
                <w:szCs w:val="20"/>
              </w:rPr>
              <w:t>IV. Zespół</w:t>
            </w:r>
            <w:r w:rsidRPr="00635E1F">
              <w:rPr>
                <w:rFonts w:asciiTheme="majorHAnsi" w:hAnsiTheme="majorHAnsi" w:cstheme="minorHAnsi"/>
                <w:b/>
                <w:spacing w:val="-3"/>
                <w:sz w:val="20"/>
                <w:szCs w:val="20"/>
              </w:rPr>
              <w:t xml:space="preserve"> </w:t>
            </w:r>
            <w:r w:rsidRPr="00635E1F">
              <w:rPr>
                <w:rFonts w:asciiTheme="majorHAnsi" w:hAnsiTheme="majorHAnsi" w:cstheme="minorHAnsi"/>
                <w:b/>
                <w:sz w:val="20"/>
                <w:szCs w:val="20"/>
              </w:rPr>
              <w:t>chłodzenia</w:t>
            </w:r>
            <w:r w:rsidRPr="00635E1F">
              <w:rPr>
                <w:rFonts w:asciiTheme="majorHAnsi" w:hAnsiTheme="majorHAnsi" w:cstheme="minorHAnsi"/>
                <w:b/>
                <w:spacing w:val="-3"/>
                <w:sz w:val="20"/>
                <w:szCs w:val="20"/>
              </w:rPr>
              <w:t xml:space="preserve"> </w:t>
            </w:r>
            <w:r w:rsidRPr="00635E1F">
              <w:rPr>
                <w:rFonts w:asciiTheme="majorHAnsi" w:hAnsiTheme="majorHAnsi" w:cstheme="minorHAnsi"/>
                <w:b/>
                <w:sz w:val="20"/>
                <w:szCs w:val="20"/>
              </w:rPr>
              <w:t>awaryjnego z</w:t>
            </w:r>
            <w:r w:rsidRPr="00635E1F">
              <w:rPr>
                <w:rFonts w:asciiTheme="majorHAnsi" w:hAnsiTheme="majorHAnsi" w:cstheme="minorHAnsi"/>
                <w:b/>
                <w:spacing w:val="-3"/>
                <w:sz w:val="20"/>
                <w:szCs w:val="20"/>
              </w:rPr>
              <w:t xml:space="preserve"> </w:t>
            </w:r>
            <w:r w:rsidRPr="00635E1F">
              <w:rPr>
                <w:rFonts w:asciiTheme="majorHAnsi" w:hAnsiTheme="majorHAnsi" w:cstheme="minorHAnsi"/>
                <w:b/>
                <w:sz w:val="20"/>
                <w:szCs w:val="20"/>
              </w:rPr>
              <w:t>chłodnicą</w:t>
            </w:r>
            <w:r w:rsidRPr="00635E1F">
              <w:rPr>
                <w:rFonts w:asciiTheme="majorHAnsi" w:hAnsiTheme="majorHAnsi" w:cstheme="minorHAnsi"/>
                <w:b/>
                <w:spacing w:val="-1"/>
                <w:sz w:val="20"/>
                <w:szCs w:val="20"/>
              </w:rPr>
              <w:t xml:space="preserve"> </w:t>
            </w:r>
            <w:r w:rsidRPr="00635E1F">
              <w:rPr>
                <w:rFonts w:asciiTheme="majorHAnsi" w:hAnsiTheme="majorHAnsi" w:cstheme="minorHAnsi"/>
                <w:b/>
                <w:sz w:val="20"/>
                <w:szCs w:val="20"/>
              </w:rPr>
              <w:t xml:space="preserve">wentylatorową HT </w:t>
            </w:r>
            <w:r w:rsidRPr="00635E1F">
              <w:rPr>
                <w:rFonts w:asciiTheme="majorHAnsi" w:hAnsiTheme="majorHAnsi" w:cstheme="minorHAnsi"/>
                <w:sz w:val="20"/>
                <w:szCs w:val="20"/>
              </w:rPr>
              <w:t>–</w:t>
            </w:r>
            <w:r w:rsidRPr="00635E1F">
              <w:rPr>
                <w:rFonts w:asciiTheme="majorHAnsi" w:hAnsiTheme="majorHAnsi" w:cstheme="minorHAnsi"/>
                <w:spacing w:val="-4"/>
                <w:sz w:val="20"/>
                <w:szCs w:val="20"/>
              </w:rPr>
              <w:t xml:space="preserve"> </w:t>
            </w:r>
            <w:r w:rsidRPr="00635E1F">
              <w:rPr>
                <w:rFonts w:asciiTheme="majorHAnsi" w:hAnsiTheme="majorHAnsi" w:cstheme="minorHAnsi"/>
                <w:sz w:val="20"/>
                <w:szCs w:val="20"/>
              </w:rPr>
              <w:t>mający</w:t>
            </w:r>
            <w:r w:rsidRPr="00635E1F">
              <w:rPr>
                <w:rFonts w:asciiTheme="majorHAnsi" w:hAnsiTheme="majorHAnsi" w:cstheme="minorHAnsi"/>
                <w:spacing w:val="-1"/>
                <w:sz w:val="20"/>
                <w:szCs w:val="20"/>
              </w:rPr>
              <w:t xml:space="preserve"> </w:t>
            </w:r>
            <w:r w:rsidRPr="00635E1F">
              <w:rPr>
                <w:rFonts w:asciiTheme="majorHAnsi" w:hAnsiTheme="majorHAnsi" w:cstheme="minorHAnsi"/>
                <w:sz w:val="20"/>
                <w:szCs w:val="20"/>
              </w:rPr>
              <w:t>za</w:t>
            </w:r>
            <w:r w:rsidRPr="00635E1F">
              <w:rPr>
                <w:rFonts w:asciiTheme="majorHAnsi" w:hAnsiTheme="majorHAnsi" w:cstheme="minorHAnsi"/>
                <w:spacing w:val="-1"/>
                <w:sz w:val="20"/>
                <w:szCs w:val="20"/>
              </w:rPr>
              <w:t xml:space="preserve"> </w:t>
            </w:r>
            <w:r w:rsidRPr="00635E1F">
              <w:rPr>
                <w:rFonts w:asciiTheme="majorHAnsi" w:hAnsiTheme="majorHAnsi" w:cstheme="minorHAnsi"/>
                <w:sz w:val="20"/>
                <w:szCs w:val="20"/>
              </w:rPr>
              <w:t>zadanie awaryjny</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odbiór</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ciepła</w:t>
            </w:r>
            <w:r w:rsidRPr="00635E1F">
              <w:rPr>
                <w:rFonts w:asciiTheme="majorHAnsi" w:hAnsiTheme="majorHAnsi" w:cstheme="minorHAnsi"/>
                <w:spacing w:val="-3"/>
                <w:sz w:val="20"/>
                <w:szCs w:val="20"/>
              </w:rPr>
              <w:t xml:space="preserve"> </w:t>
            </w:r>
            <w:r w:rsidRPr="00635E1F">
              <w:rPr>
                <w:rFonts w:asciiTheme="majorHAnsi" w:hAnsiTheme="majorHAnsi" w:cstheme="minorHAnsi"/>
                <w:sz w:val="20"/>
                <w:szCs w:val="20"/>
              </w:rPr>
              <w:t>z</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bloku silnika agregatu umieszczony na dachu zabudowy kontenerowej z wytwornicą pary.</w:t>
            </w:r>
            <w:r w:rsidRPr="00635E1F">
              <w:rPr>
                <w:rFonts w:asciiTheme="majorHAnsi" w:hAnsiTheme="majorHAnsi" w:cstheme="minorHAnsi"/>
                <w:spacing w:val="-2"/>
                <w:sz w:val="20"/>
                <w:szCs w:val="20"/>
              </w:rPr>
              <w:t xml:space="preserve"> </w:t>
            </w:r>
          </w:p>
          <w:p w14:paraId="0307783A" w14:textId="77777777" w:rsidR="00D15B85" w:rsidRPr="00635E1F" w:rsidRDefault="00D15B85" w:rsidP="00D15B85">
            <w:pPr>
              <w:pStyle w:val="Akapitzlist"/>
              <w:widowControl w:val="0"/>
              <w:numPr>
                <w:ilvl w:val="0"/>
                <w:numId w:val="18"/>
              </w:numPr>
              <w:autoSpaceDE w:val="0"/>
              <w:autoSpaceDN w:val="0"/>
              <w:spacing w:before="1" w:after="0" w:line="240" w:lineRule="auto"/>
              <w:ind w:left="290" w:right="139" w:hanging="284"/>
              <w:contextualSpacing w:val="0"/>
              <w:jc w:val="both"/>
              <w:rPr>
                <w:rFonts w:asciiTheme="majorHAnsi" w:hAnsiTheme="majorHAnsi" w:cstheme="minorHAnsi"/>
                <w:sz w:val="20"/>
                <w:szCs w:val="20"/>
              </w:rPr>
            </w:pPr>
            <w:r w:rsidRPr="00635E1F">
              <w:rPr>
                <w:rFonts w:asciiTheme="majorHAnsi" w:hAnsiTheme="majorHAnsi" w:cstheme="minorHAnsi"/>
                <w:sz w:val="20"/>
                <w:szCs w:val="20"/>
              </w:rPr>
              <w:t xml:space="preserve">Kompletny układ wraz z: orurowaniem, zaworami, armaturą, pompą, chłodnicą, zbiornikami wyrównawczymi, izolacją i okuciem w przestrzeniach narażonych na kontakt przez obsługę) </w:t>
            </w:r>
          </w:p>
          <w:p w14:paraId="509BEA48" w14:textId="77777777" w:rsidR="00D15B85" w:rsidRPr="00635E1F" w:rsidRDefault="00D15B85" w:rsidP="00D15B85">
            <w:pPr>
              <w:pStyle w:val="Akapitzlist"/>
              <w:widowControl w:val="0"/>
              <w:numPr>
                <w:ilvl w:val="0"/>
                <w:numId w:val="18"/>
              </w:numPr>
              <w:autoSpaceDE w:val="0"/>
              <w:autoSpaceDN w:val="0"/>
              <w:spacing w:before="1" w:after="0" w:line="240" w:lineRule="auto"/>
              <w:ind w:left="290" w:right="139" w:hanging="284"/>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pracą</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chłodnicy</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będzie odbywać</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się</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automatyczne</w:t>
            </w:r>
            <w:r w:rsidRPr="00635E1F">
              <w:rPr>
                <w:rFonts w:asciiTheme="majorHAnsi" w:hAnsiTheme="majorHAnsi" w:cstheme="minorHAnsi"/>
                <w:spacing w:val="-16"/>
                <w:sz w:val="20"/>
                <w:szCs w:val="20"/>
              </w:rPr>
              <w:t xml:space="preserve"> </w:t>
            </w:r>
            <w:r w:rsidRPr="00635E1F">
              <w:rPr>
                <w:rFonts w:asciiTheme="majorHAnsi" w:hAnsiTheme="majorHAnsi" w:cstheme="minorHAnsi"/>
                <w:sz w:val="20"/>
                <w:szCs w:val="20"/>
              </w:rPr>
              <w:t>ze</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sterownika</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 xml:space="preserve">agregatu. </w:t>
            </w:r>
          </w:p>
          <w:p w14:paraId="0EC96293" w14:textId="687E0AC4" w:rsidR="006F1048" w:rsidRPr="00B26CB8" w:rsidRDefault="00B26CB8" w:rsidP="00B26CB8">
            <w:pPr>
              <w:pStyle w:val="Akapitzlist"/>
              <w:widowControl w:val="0"/>
              <w:numPr>
                <w:ilvl w:val="0"/>
                <w:numId w:val="18"/>
              </w:numPr>
              <w:tabs>
                <w:tab w:val="left" w:pos="993"/>
              </w:tabs>
              <w:autoSpaceDE w:val="0"/>
              <w:autoSpaceDN w:val="0"/>
              <w:spacing w:before="1" w:after="0" w:line="240" w:lineRule="auto"/>
              <w:ind w:left="289" w:right="139" w:hanging="284"/>
              <w:contextualSpacing w:val="0"/>
              <w:jc w:val="both"/>
              <w:rPr>
                <w:rFonts w:asciiTheme="majorHAnsi" w:hAnsiTheme="majorHAnsi" w:cstheme="minorHAnsi"/>
                <w:sz w:val="20"/>
                <w:szCs w:val="20"/>
              </w:rPr>
            </w:pPr>
            <w:r w:rsidRPr="00126010">
              <w:rPr>
                <w:rFonts w:asciiTheme="majorHAnsi" w:hAnsiTheme="majorHAnsi" w:cstheme="minorHAnsi"/>
                <w:sz w:val="20"/>
                <w:szCs w:val="20"/>
              </w:rPr>
              <w:t>Wykonanie i parametry zgodne z projektem budowlanym i wykonawczym stanowiącymi załączniki do niniejszego zapytania ofertowego</w:t>
            </w:r>
          </w:p>
        </w:tc>
        <w:tc>
          <w:tcPr>
            <w:tcW w:w="1648" w:type="dxa"/>
            <w:tcBorders>
              <w:top w:val="single" w:sz="4" w:space="0" w:color="000000"/>
              <w:left w:val="single" w:sz="4" w:space="0" w:color="000000"/>
              <w:bottom w:val="single" w:sz="4" w:space="0" w:color="000000"/>
              <w:right w:val="single" w:sz="4" w:space="0" w:color="000000"/>
            </w:tcBorders>
          </w:tcPr>
          <w:p w14:paraId="5ED75A59"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06B1E3F9" w14:textId="77777777" w:rsidR="006F1048" w:rsidRPr="00635E1F" w:rsidRDefault="006F1048">
            <w:pPr>
              <w:spacing w:before="60" w:after="60" w:line="276" w:lineRule="auto"/>
              <w:rPr>
                <w:rFonts w:ascii="Cambria" w:eastAsia="Verdana" w:hAnsi="Cambria" w:cs="Verdana"/>
                <w:sz w:val="20"/>
                <w:szCs w:val="20"/>
              </w:rPr>
            </w:pPr>
          </w:p>
        </w:tc>
      </w:tr>
      <w:tr w:rsidR="00D15B85" w:rsidRPr="00635E1F" w14:paraId="32F25A64"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3AAF4439" w14:textId="75A03C67"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5.</w:t>
            </w:r>
          </w:p>
        </w:tc>
        <w:tc>
          <w:tcPr>
            <w:tcW w:w="3687" w:type="dxa"/>
            <w:tcBorders>
              <w:top w:val="single" w:sz="4" w:space="0" w:color="000000"/>
              <w:left w:val="single" w:sz="4" w:space="0" w:color="000000"/>
              <w:bottom w:val="single" w:sz="4" w:space="0" w:color="000000"/>
              <w:right w:val="single" w:sz="4" w:space="0" w:color="000000"/>
            </w:tcBorders>
          </w:tcPr>
          <w:p w14:paraId="10E6EA9E" w14:textId="4426EA89" w:rsidR="00B26CB8" w:rsidRPr="00606316" w:rsidRDefault="00B26CB8" w:rsidP="00B26CB8">
            <w:pPr>
              <w:tabs>
                <w:tab w:val="left" w:pos="408"/>
                <w:tab w:val="left" w:pos="501"/>
              </w:tabs>
              <w:ind w:right="142"/>
              <w:jc w:val="both"/>
              <w:rPr>
                <w:rFonts w:asciiTheme="majorHAnsi" w:hAnsiTheme="majorHAnsi" w:cstheme="minorHAnsi"/>
                <w:sz w:val="20"/>
                <w:szCs w:val="20"/>
              </w:rPr>
            </w:pPr>
            <w:r w:rsidRPr="00CC4B2C">
              <w:rPr>
                <w:rFonts w:asciiTheme="majorHAnsi" w:hAnsiTheme="majorHAnsi" w:cstheme="minorHAnsi"/>
                <w:b/>
                <w:sz w:val="20"/>
                <w:szCs w:val="20"/>
              </w:rPr>
              <w:t xml:space="preserve">Instalacja ciepła technologicznego odbieranego z agregatu </w:t>
            </w:r>
            <w:r w:rsidRPr="00CC4B2C">
              <w:rPr>
                <w:rFonts w:asciiTheme="majorHAnsi" w:hAnsiTheme="majorHAnsi" w:cstheme="minorHAnsi"/>
                <w:sz w:val="20"/>
                <w:szCs w:val="20"/>
              </w:rPr>
              <w:t xml:space="preserve">- </w:t>
            </w:r>
            <w:r w:rsidRPr="00821CAA">
              <w:rPr>
                <w:rFonts w:asciiTheme="majorHAnsi" w:hAnsiTheme="majorHAnsi" w:cstheme="minorHAnsi"/>
                <w:sz w:val="20"/>
                <w:szCs w:val="20"/>
              </w:rPr>
              <w:t xml:space="preserve">Wykonanie i parametry zgodne z projektem budowlanym i wykonawczym stanowiącymi załączniki do niniejszego zapytania </w:t>
            </w:r>
            <w:r w:rsidRPr="00606316">
              <w:rPr>
                <w:rFonts w:asciiTheme="majorHAnsi" w:hAnsiTheme="majorHAnsi"/>
                <w:sz w:val="20"/>
                <w:szCs w:val="20"/>
              </w:rPr>
              <w:t xml:space="preserve">Instalację należy wyposażyć </w:t>
            </w:r>
            <w:r w:rsidRPr="00606316">
              <w:rPr>
                <w:rFonts w:asciiTheme="majorHAnsi" w:hAnsiTheme="majorHAnsi"/>
                <w:sz w:val="20"/>
                <w:szCs w:val="20"/>
              </w:rPr>
              <w:br/>
              <w:t xml:space="preserve">w </w:t>
            </w:r>
            <w:r w:rsidRPr="00606316">
              <w:rPr>
                <w:rFonts w:asciiTheme="majorHAnsi" w:hAnsiTheme="majorHAnsi" w:cstheme="minorHAnsi"/>
                <w:sz w:val="20"/>
                <w:szCs w:val="20"/>
              </w:rPr>
              <w:t>układ pomiaru ciepła oparty na ciepłomierzu. Do podstawowych odczytów z ciepłomierza należą:</w:t>
            </w:r>
          </w:p>
          <w:p w14:paraId="05C36341" w14:textId="77777777" w:rsidR="00B26CB8" w:rsidRPr="00606316" w:rsidRDefault="00B26CB8" w:rsidP="00B26CB8">
            <w:pPr>
              <w:pStyle w:val="Akapitzlist"/>
              <w:widowControl w:val="0"/>
              <w:numPr>
                <w:ilvl w:val="0"/>
                <w:numId w:val="19"/>
              </w:numPr>
              <w:tabs>
                <w:tab w:val="left" w:pos="408"/>
                <w:tab w:val="left" w:pos="501"/>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606316">
              <w:rPr>
                <w:rFonts w:asciiTheme="majorHAnsi" w:hAnsiTheme="majorHAnsi" w:cstheme="minorHAnsi"/>
                <w:sz w:val="20"/>
                <w:szCs w:val="20"/>
              </w:rPr>
              <w:t>aktualny przepływ wody w m</w:t>
            </w:r>
            <w:r w:rsidRPr="00606316">
              <w:rPr>
                <w:rFonts w:asciiTheme="majorHAnsi" w:hAnsiTheme="majorHAnsi" w:cstheme="minorHAnsi"/>
                <w:sz w:val="20"/>
                <w:szCs w:val="20"/>
                <w:vertAlign w:val="superscript"/>
              </w:rPr>
              <w:t>3</w:t>
            </w:r>
            <w:r w:rsidRPr="00606316">
              <w:rPr>
                <w:rFonts w:asciiTheme="majorHAnsi" w:hAnsiTheme="majorHAnsi" w:cstheme="minorHAnsi"/>
                <w:sz w:val="20"/>
                <w:szCs w:val="20"/>
              </w:rPr>
              <w:t>/h</w:t>
            </w:r>
          </w:p>
          <w:p w14:paraId="33C35C67" w14:textId="77777777" w:rsidR="00B26CB8" w:rsidRPr="00606316" w:rsidRDefault="00B26CB8" w:rsidP="00B26CB8">
            <w:pPr>
              <w:pStyle w:val="Akapitzlist"/>
              <w:widowControl w:val="0"/>
              <w:numPr>
                <w:ilvl w:val="0"/>
                <w:numId w:val="19"/>
              </w:numPr>
              <w:tabs>
                <w:tab w:val="left" w:pos="408"/>
                <w:tab w:val="left" w:pos="501"/>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606316">
              <w:rPr>
                <w:rFonts w:asciiTheme="majorHAnsi" w:hAnsiTheme="majorHAnsi" w:cstheme="minorHAnsi"/>
                <w:sz w:val="20"/>
                <w:szCs w:val="20"/>
              </w:rPr>
              <w:t>całkowita objętość wody w m</w:t>
            </w:r>
            <w:r w:rsidRPr="00606316">
              <w:rPr>
                <w:rFonts w:asciiTheme="majorHAnsi" w:hAnsiTheme="majorHAnsi" w:cstheme="minorHAnsi"/>
                <w:sz w:val="20"/>
                <w:szCs w:val="20"/>
                <w:vertAlign w:val="superscript"/>
              </w:rPr>
              <w:t>3</w:t>
            </w:r>
          </w:p>
          <w:p w14:paraId="68BCA033" w14:textId="77777777" w:rsidR="00B26CB8" w:rsidRPr="00606316" w:rsidRDefault="00B26CB8" w:rsidP="00B26CB8">
            <w:pPr>
              <w:pStyle w:val="Akapitzlist"/>
              <w:widowControl w:val="0"/>
              <w:numPr>
                <w:ilvl w:val="0"/>
                <w:numId w:val="19"/>
              </w:numPr>
              <w:tabs>
                <w:tab w:val="left" w:pos="408"/>
                <w:tab w:val="left" w:pos="501"/>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606316">
              <w:rPr>
                <w:rFonts w:asciiTheme="majorHAnsi" w:hAnsiTheme="majorHAnsi" w:cstheme="minorHAnsi"/>
                <w:sz w:val="20"/>
                <w:szCs w:val="20"/>
              </w:rPr>
              <w:t>aktualna moc cieplna w GJ</w:t>
            </w:r>
          </w:p>
          <w:p w14:paraId="275ABAFE" w14:textId="77777777" w:rsidR="00B26CB8" w:rsidRPr="00606316" w:rsidRDefault="00B26CB8" w:rsidP="00B26CB8">
            <w:pPr>
              <w:pStyle w:val="Akapitzlist"/>
              <w:widowControl w:val="0"/>
              <w:numPr>
                <w:ilvl w:val="0"/>
                <w:numId w:val="19"/>
              </w:numPr>
              <w:tabs>
                <w:tab w:val="left" w:pos="408"/>
                <w:tab w:val="left" w:pos="501"/>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606316">
              <w:rPr>
                <w:rFonts w:asciiTheme="majorHAnsi" w:hAnsiTheme="majorHAnsi" w:cstheme="minorHAnsi"/>
                <w:sz w:val="20"/>
                <w:szCs w:val="20"/>
              </w:rPr>
              <w:t xml:space="preserve">całkowita energia cieplna w </w:t>
            </w:r>
            <w:proofErr w:type="spellStart"/>
            <w:r w:rsidRPr="00606316">
              <w:rPr>
                <w:rFonts w:asciiTheme="majorHAnsi" w:hAnsiTheme="majorHAnsi" w:cstheme="minorHAnsi"/>
                <w:sz w:val="20"/>
                <w:szCs w:val="20"/>
              </w:rPr>
              <w:t>GJh</w:t>
            </w:r>
            <w:proofErr w:type="spellEnd"/>
          </w:p>
          <w:p w14:paraId="70D91A0B" w14:textId="029394A3" w:rsidR="00D15B85" w:rsidRPr="00B26CB8" w:rsidRDefault="00B26CB8" w:rsidP="00B26CB8">
            <w:pPr>
              <w:pStyle w:val="Akapitzlist"/>
              <w:widowControl w:val="0"/>
              <w:numPr>
                <w:ilvl w:val="0"/>
                <w:numId w:val="19"/>
              </w:numPr>
              <w:tabs>
                <w:tab w:val="left" w:pos="408"/>
                <w:tab w:val="left" w:pos="501"/>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606316">
              <w:rPr>
                <w:rFonts w:asciiTheme="majorHAnsi" w:hAnsiTheme="majorHAnsi" w:cstheme="minorHAnsi"/>
                <w:sz w:val="20"/>
                <w:szCs w:val="20"/>
              </w:rPr>
              <w:t>temperatura zasilania i powrotu oraz różnica temperatur</w:t>
            </w:r>
          </w:p>
        </w:tc>
        <w:tc>
          <w:tcPr>
            <w:tcW w:w="1648" w:type="dxa"/>
            <w:tcBorders>
              <w:top w:val="single" w:sz="4" w:space="0" w:color="000000"/>
              <w:left w:val="single" w:sz="4" w:space="0" w:color="000000"/>
              <w:bottom w:val="single" w:sz="4" w:space="0" w:color="000000"/>
              <w:right w:val="single" w:sz="4" w:space="0" w:color="000000"/>
            </w:tcBorders>
          </w:tcPr>
          <w:p w14:paraId="53C901F2"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615C749B" w14:textId="77777777" w:rsidR="00D15B85" w:rsidRPr="00635E1F" w:rsidRDefault="00D15B85">
            <w:pPr>
              <w:spacing w:before="60" w:after="60"/>
              <w:rPr>
                <w:rFonts w:ascii="Cambria" w:eastAsia="Verdana" w:hAnsi="Cambria" w:cs="Verdana"/>
                <w:sz w:val="20"/>
                <w:szCs w:val="20"/>
              </w:rPr>
            </w:pPr>
          </w:p>
        </w:tc>
      </w:tr>
      <w:tr w:rsidR="00D15B85" w:rsidRPr="00635E1F" w14:paraId="4AF577E3"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2B3E8FF3" w14:textId="151456B5"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6.</w:t>
            </w:r>
          </w:p>
        </w:tc>
        <w:tc>
          <w:tcPr>
            <w:tcW w:w="3687" w:type="dxa"/>
            <w:tcBorders>
              <w:top w:val="single" w:sz="4" w:space="0" w:color="000000"/>
              <w:left w:val="single" w:sz="4" w:space="0" w:color="000000"/>
              <w:bottom w:val="single" w:sz="4" w:space="0" w:color="000000"/>
              <w:right w:val="single" w:sz="4" w:space="0" w:color="000000"/>
            </w:tcBorders>
          </w:tcPr>
          <w:p w14:paraId="1A25346C" w14:textId="16A8F32E" w:rsidR="00D15B85" w:rsidRPr="00B26CB8" w:rsidRDefault="00B26CB8" w:rsidP="00B26CB8">
            <w:pPr>
              <w:tabs>
                <w:tab w:val="left" w:pos="408"/>
                <w:tab w:val="left" w:pos="501"/>
              </w:tabs>
              <w:ind w:right="142"/>
              <w:jc w:val="both"/>
              <w:rPr>
                <w:rFonts w:asciiTheme="majorHAnsi" w:hAnsiTheme="majorHAnsi" w:cstheme="minorHAnsi"/>
                <w:sz w:val="20"/>
                <w:szCs w:val="20"/>
              </w:rPr>
            </w:pPr>
            <w:r>
              <w:rPr>
                <w:rFonts w:asciiTheme="majorHAnsi" w:hAnsiTheme="majorHAnsi" w:cstheme="minorHAnsi"/>
                <w:b/>
                <w:sz w:val="20"/>
                <w:szCs w:val="20"/>
              </w:rPr>
              <w:t>I</w:t>
            </w:r>
            <w:r w:rsidRPr="00CC4B2C">
              <w:rPr>
                <w:rFonts w:asciiTheme="majorHAnsi" w:hAnsiTheme="majorHAnsi" w:cstheme="minorHAnsi"/>
                <w:b/>
                <w:sz w:val="20"/>
                <w:szCs w:val="20"/>
              </w:rPr>
              <w:t>nstalacj</w:t>
            </w:r>
            <w:r>
              <w:rPr>
                <w:rFonts w:asciiTheme="majorHAnsi" w:hAnsiTheme="majorHAnsi" w:cstheme="minorHAnsi"/>
                <w:b/>
                <w:sz w:val="20"/>
                <w:szCs w:val="20"/>
              </w:rPr>
              <w:t>a</w:t>
            </w:r>
            <w:r w:rsidRPr="00CC4B2C">
              <w:rPr>
                <w:rFonts w:asciiTheme="majorHAnsi" w:hAnsiTheme="majorHAnsi" w:cstheme="minorHAnsi"/>
                <w:b/>
                <w:spacing w:val="-16"/>
                <w:sz w:val="20"/>
                <w:szCs w:val="20"/>
              </w:rPr>
              <w:t xml:space="preserve"> </w:t>
            </w:r>
            <w:r w:rsidRPr="00CC4B2C">
              <w:rPr>
                <w:rFonts w:asciiTheme="majorHAnsi" w:hAnsiTheme="majorHAnsi" w:cstheme="minorHAnsi"/>
                <w:b/>
                <w:sz w:val="20"/>
                <w:szCs w:val="20"/>
              </w:rPr>
              <w:t>spalinow</w:t>
            </w:r>
            <w:r>
              <w:rPr>
                <w:rFonts w:asciiTheme="majorHAnsi" w:hAnsiTheme="majorHAnsi" w:cstheme="minorHAnsi"/>
                <w:b/>
                <w:sz w:val="20"/>
                <w:szCs w:val="20"/>
              </w:rPr>
              <w:t>a –</w:t>
            </w:r>
            <w:r w:rsidRPr="00E86D58">
              <w:rPr>
                <w:rFonts w:asciiTheme="majorHAnsi" w:hAnsiTheme="majorHAnsi" w:cstheme="minorHAnsi"/>
                <w:sz w:val="20"/>
                <w:szCs w:val="20"/>
              </w:rPr>
              <w:t xml:space="preserve"> </w:t>
            </w:r>
            <w:r>
              <w:rPr>
                <w:rFonts w:asciiTheme="majorHAnsi" w:hAnsiTheme="majorHAnsi" w:cstheme="minorHAnsi"/>
                <w:sz w:val="20"/>
                <w:szCs w:val="20"/>
              </w:rPr>
              <w:t xml:space="preserve">Wykonanie i parametry </w:t>
            </w:r>
            <w:r w:rsidRPr="00126010">
              <w:rPr>
                <w:rFonts w:asciiTheme="majorHAnsi" w:hAnsiTheme="majorHAnsi" w:cstheme="minorHAnsi"/>
                <w:sz w:val="20"/>
                <w:szCs w:val="20"/>
              </w:rPr>
              <w:t>zgodn</w:t>
            </w:r>
            <w:r>
              <w:rPr>
                <w:rFonts w:asciiTheme="majorHAnsi" w:hAnsiTheme="majorHAnsi" w:cstheme="minorHAnsi"/>
                <w:sz w:val="20"/>
                <w:szCs w:val="20"/>
              </w:rPr>
              <w:t>e</w:t>
            </w:r>
            <w:r w:rsidRPr="00126010">
              <w:rPr>
                <w:rFonts w:asciiTheme="majorHAnsi" w:hAnsiTheme="majorHAnsi" w:cstheme="minorHAnsi"/>
                <w:sz w:val="20"/>
                <w:szCs w:val="20"/>
              </w:rPr>
              <w:t xml:space="preserve"> z projektem budowlanym i wykonawczym stanowiącymi załączniki do niniejszego </w:t>
            </w:r>
            <w:r w:rsidRPr="00126010">
              <w:rPr>
                <w:rFonts w:asciiTheme="majorHAnsi" w:hAnsiTheme="majorHAnsi" w:cstheme="minorHAnsi"/>
                <w:sz w:val="20"/>
                <w:szCs w:val="20"/>
              </w:rPr>
              <w:lastRenderedPageBreak/>
              <w:t>zapytania ofertowego</w:t>
            </w:r>
            <w:r>
              <w:rPr>
                <w:rFonts w:asciiTheme="majorHAnsi" w:hAnsiTheme="majorHAnsi" w:cstheme="minorHAnsi"/>
                <w:sz w:val="20"/>
                <w:szCs w:val="20"/>
              </w:rPr>
              <w:t xml:space="preserve">. Instalacja spalinowa </w:t>
            </w:r>
            <w:r w:rsidRPr="00DA5E7B">
              <w:rPr>
                <w:rFonts w:asciiTheme="majorHAnsi" w:hAnsiTheme="majorHAnsi" w:cstheme="minorHAnsi"/>
                <w:sz w:val="20"/>
                <w:szCs w:val="20"/>
              </w:rPr>
              <w:t>wyposażon</w:t>
            </w:r>
            <w:r>
              <w:rPr>
                <w:rFonts w:asciiTheme="majorHAnsi" w:hAnsiTheme="majorHAnsi" w:cstheme="minorHAnsi"/>
                <w:sz w:val="20"/>
                <w:szCs w:val="20"/>
              </w:rPr>
              <w:t>a zostanie</w:t>
            </w:r>
            <w:r w:rsidRPr="00DA5E7B">
              <w:rPr>
                <w:rFonts w:asciiTheme="majorHAnsi" w:hAnsiTheme="majorHAnsi" w:cstheme="minorHAnsi"/>
                <w:sz w:val="20"/>
                <w:szCs w:val="20"/>
              </w:rPr>
              <w:t xml:space="preserve"> </w:t>
            </w:r>
            <w:r>
              <w:rPr>
                <w:rFonts w:asciiTheme="majorHAnsi" w:hAnsiTheme="majorHAnsi" w:cstheme="minorHAnsi"/>
                <w:sz w:val="20"/>
                <w:szCs w:val="20"/>
              </w:rPr>
              <w:br/>
            </w:r>
            <w:r w:rsidRPr="00DA5E7B">
              <w:rPr>
                <w:rFonts w:asciiTheme="majorHAnsi" w:hAnsiTheme="majorHAnsi" w:cstheme="minorHAnsi"/>
                <w:sz w:val="20"/>
                <w:szCs w:val="20"/>
              </w:rPr>
              <w:t>w tłumik hałasu</w:t>
            </w:r>
            <w:r>
              <w:rPr>
                <w:rFonts w:asciiTheme="majorHAnsi" w:hAnsiTheme="majorHAnsi" w:cstheme="minorHAnsi"/>
                <w:sz w:val="20"/>
                <w:szCs w:val="20"/>
              </w:rPr>
              <w:t xml:space="preserve">, redukujący poziom uciążliwości akustycznej do </w:t>
            </w:r>
            <w:r w:rsidRPr="00DA5E7B">
              <w:rPr>
                <w:rFonts w:asciiTheme="majorHAnsi" w:hAnsiTheme="majorHAnsi" w:cstheme="minorHAnsi"/>
                <w:sz w:val="20"/>
                <w:szCs w:val="20"/>
              </w:rPr>
              <w:t xml:space="preserve">75 </w:t>
            </w:r>
            <w:proofErr w:type="spellStart"/>
            <w:r w:rsidRPr="00DA5E7B">
              <w:rPr>
                <w:rFonts w:asciiTheme="majorHAnsi" w:hAnsiTheme="majorHAnsi" w:cstheme="minorHAnsi"/>
                <w:sz w:val="20"/>
                <w:szCs w:val="20"/>
              </w:rPr>
              <w:t>dB</w:t>
            </w:r>
            <w:proofErr w:type="spellEnd"/>
            <w:r>
              <w:rPr>
                <w:rFonts w:asciiTheme="majorHAnsi" w:hAnsiTheme="majorHAnsi" w:cstheme="minorHAnsi"/>
                <w:sz w:val="20"/>
                <w:szCs w:val="20"/>
              </w:rPr>
              <w:t xml:space="preserve"> </w:t>
            </w:r>
            <w:r w:rsidRPr="00DA5E7B">
              <w:rPr>
                <w:rFonts w:asciiTheme="majorHAnsi" w:hAnsiTheme="majorHAnsi" w:cstheme="minorHAnsi"/>
                <w:sz w:val="20"/>
                <w:szCs w:val="20"/>
              </w:rPr>
              <w:t>z 1m</w:t>
            </w:r>
            <w:r>
              <w:rPr>
                <w:rFonts w:asciiTheme="majorHAnsi" w:hAnsiTheme="majorHAnsi" w:cstheme="minorHAnsi"/>
                <w:sz w:val="20"/>
                <w:szCs w:val="20"/>
              </w:rPr>
              <w:t xml:space="preserve"> oraz odzysk ciepła ze spalin. </w:t>
            </w:r>
            <w:r w:rsidRPr="00DA5E7B">
              <w:rPr>
                <w:rFonts w:asciiTheme="majorHAnsi" w:hAnsiTheme="majorHAnsi" w:cstheme="minorHAnsi"/>
                <w:sz w:val="20"/>
                <w:szCs w:val="20"/>
              </w:rPr>
              <w:t>Wykonanie i montaż konina wyrzutu spalin</w:t>
            </w:r>
            <w:r>
              <w:rPr>
                <w:rFonts w:asciiTheme="majorHAnsi" w:hAnsiTheme="majorHAnsi" w:cstheme="minorHAnsi"/>
                <w:sz w:val="20"/>
                <w:szCs w:val="20"/>
              </w:rPr>
              <w:t xml:space="preserve">, wyposażonego w króciec pomiarowy. Całkowita wysokość komina 12,66 m. </w:t>
            </w:r>
          </w:p>
        </w:tc>
        <w:tc>
          <w:tcPr>
            <w:tcW w:w="1648" w:type="dxa"/>
            <w:tcBorders>
              <w:top w:val="single" w:sz="4" w:space="0" w:color="000000"/>
              <w:left w:val="single" w:sz="4" w:space="0" w:color="000000"/>
              <w:bottom w:val="single" w:sz="4" w:space="0" w:color="000000"/>
              <w:right w:val="single" w:sz="4" w:space="0" w:color="000000"/>
            </w:tcBorders>
          </w:tcPr>
          <w:p w14:paraId="2058D03A"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0A39155E" w14:textId="77777777" w:rsidR="00D15B85" w:rsidRPr="00635E1F" w:rsidRDefault="00D15B85">
            <w:pPr>
              <w:spacing w:before="60" w:after="60"/>
              <w:rPr>
                <w:rFonts w:ascii="Cambria" w:eastAsia="Verdana" w:hAnsi="Cambria" w:cs="Verdana"/>
                <w:sz w:val="20"/>
                <w:szCs w:val="20"/>
              </w:rPr>
            </w:pPr>
          </w:p>
        </w:tc>
      </w:tr>
      <w:tr w:rsidR="00D15B85" w:rsidRPr="00635E1F" w14:paraId="1084608B"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5E861975" w14:textId="1EF297FA"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7.</w:t>
            </w:r>
          </w:p>
        </w:tc>
        <w:tc>
          <w:tcPr>
            <w:tcW w:w="3687" w:type="dxa"/>
            <w:tcBorders>
              <w:top w:val="single" w:sz="4" w:space="0" w:color="000000"/>
              <w:left w:val="single" w:sz="4" w:space="0" w:color="000000"/>
              <w:bottom w:val="single" w:sz="4" w:space="0" w:color="000000"/>
              <w:right w:val="single" w:sz="4" w:space="0" w:color="000000"/>
            </w:tcBorders>
          </w:tcPr>
          <w:p w14:paraId="054B7CD6" w14:textId="77777777" w:rsidR="00B70D99" w:rsidRPr="007A374E" w:rsidRDefault="00B70D99" w:rsidP="00B70D99">
            <w:pPr>
              <w:tabs>
                <w:tab w:val="left" w:pos="408"/>
                <w:tab w:val="left" w:pos="501"/>
              </w:tabs>
              <w:ind w:right="143"/>
              <w:jc w:val="both"/>
              <w:rPr>
                <w:rFonts w:asciiTheme="majorHAnsi" w:hAnsiTheme="majorHAnsi" w:cstheme="minorHAnsi"/>
                <w:spacing w:val="-4"/>
                <w:sz w:val="20"/>
                <w:szCs w:val="20"/>
              </w:rPr>
            </w:pPr>
            <w:r>
              <w:rPr>
                <w:rFonts w:asciiTheme="majorHAnsi" w:hAnsiTheme="majorHAnsi" w:cstheme="minorHAnsi"/>
                <w:b/>
                <w:sz w:val="20"/>
                <w:szCs w:val="20"/>
              </w:rPr>
              <w:t>Instalacja gazowa</w:t>
            </w:r>
            <w:r w:rsidRPr="00CC4B2C">
              <w:rPr>
                <w:rFonts w:asciiTheme="majorHAnsi" w:hAnsiTheme="majorHAnsi" w:cstheme="minorHAnsi"/>
                <w:b/>
                <w:spacing w:val="-1"/>
                <w:sz w:val="20"/>
                <w:szCs w:val="20"/>
              </w:rPr>
              <w:t xml:space="preserve"> </w:t>
            </w:r>
            <w:r w:rsidRPr="00CC4B2C">
              <w:rPr>
                <w:rFonts w:asciiTheme="majorHAnsi" w:hAnsiTheme="majorHAnsi" w:cstheme="minorHAnsi"/>
                <w:sz w:val="20"/>
                <w:szCs w:val="20"/>
              </w:rPr>
              <w:t>-</w:t>
            </w:r>
            <w:r w:rsidRPr="007A374E">
              <w:rPr>
                <w:rFonts w:asciiTheme="majorHAnsi" w:hAnsiTheme="majorHAnsi" w:cstheme="minorHAnsi"/>
                <w:sz w:val="20"/>
                <w:szCs w:val="20"/>
              </w:rPr>
              <w:t xml:space="preserve"> </w:t>
            </w:r>
            <w:r>
              <w:rPr>
                <w:rFonts w:asciiTheme="majorHAnsi" w:hAnsiTheme="majorHAnsi" w:cstheme="minorHAnsi"/>
                <w:sz w:val="20"/>
                <w:szCs w:val="20"/>
              </w:rPr>
              <w:t xml:space="preserve">Wykonanie i parametry </w:t>
            </w:r>
            <w:r w:rsidRPr="00126010">
              <w:rPr>
                <w:rFonts w:asciiTheme="majorHAnsi" w:hAnsiTheme="majorHAnsi" w:cstheme="minorHAnsi"/>
                <w:sz w:val="20"/>
                <w:szCs w:val="20"/>
              </w:rPr>
              <w:t>zgodn</w:t>
            </w:r>
            <w:r>
              <w:rPr>
                <w:rFonts w:asciiTheme="majorHAnsi" w:hAnsiTheme="majorHAnsi" w:cstheme="minorHAnsi"/>
                <w:sz w:val="20"/>
                <w:szCs w:val="20"/>
              </w:rPr>
              <w:t>e</w:t>
            </w:r>
            <w:r w:rsidRPr="00126010">
              <w:rPr>
                <w:rFonts w:asciiTheme="majorHAnsi" w:hAnsiTheme="majorHAnsi" w:cstheme="minorHAnsi"/>
                <w:sz w:val="20"/>
                <w:szCs w:val="20"/>
              </w:rPr>
              <w:t xml:space="preserve"> z projektem budowlanym i wykonawczym stanowiącymi załączniki do niniejszego zapytania ofertowego</w:t>
            </w:r>
            <w:r>
              <w:rPr>
                <w:rFonts w:asciiTheme="majorHAnsi" w:hAnsiTheme="majorHAnsi" w:cstheme="minorHAnsi"/>
                <w:sz w:val="20"/>
                <w:szCs w:val="20"/>
              </w:rPr>
              <w:t xml:space="preserve"> </w:t>
            </w:r>
            <w:r w:rsidRPr="00CC4B2C">
              <w:rPr>
                <w:rFonts w:asciiTheme="majorHAnsi" w:hAnsiTheme="majorHAnsi" w:cstheme="minorHAnsi"/>
                <w:spacing w:val="-4"/>
                <w:sz w:val="20"/>
                <w:szCs w:val="20"/>
              </w:rPr>
              <w:t xml:space="preserve"> </w:t>
            </w:r>
            <w:r w:rsidRPr="007A374E">
              <w:rPr>
                <w:rFonts w:asciiTheme="majorHAnsi" w:hAnsiTheme="majorHAnsi" w:cstheme="minorHAnsi" w:hint="eastAsia"/>
                <w:spacing w:val="-4"/>
                <w:sz w:val="20"/>
                <w:szCs w:val="20"/>
              </w:rPr>
              <w:t>Ś</w:t>
            </w:r>
            <w:r w:rsidRPr="007A374E">
              <w:rPr>
                <w:rFonts w:asciiTheme="majorHAnsi" w:hAnsiTheme="majorHAnsi" w:cstheme="minorHAnsi"/>
                <w:spacing w:val="-4"/>
                <w:sz w:val="20"/>
                <w:szCs w:val="20"/>
              </w:rPr>
              <w:t>cie</w:t>
            </w:r>
            <w:r w:rsidRPr="007A374E">
              <w:rPr>
                <w:rFonts w:asciiTheme="majorHAnsi" w:hAnsiTheme="majorHAnsi" w:cstheme="minorHAnsi" w:hint="eastAsia"/>
                <w:spacing w:val="-4"/>
                <w:sz w:val="20"/>
                <w:szCs w:val="20"/>
              </w:rPr>
              <w:t>ż</w:t>
            </w:r>
            <w:r w:rsidRPr="007A374E">
              <w:rPr>
                <w:rFonts w:asciiTheme="majorHAnsi" w:hAnsiTheme="majorHAnsi" w:cstheme="minorHAnsi"/>
                <w:spacing w:val="-4"/>
                <w:sz w:val="20"/>
                <w:szCs w:val="20"/>
              </w:rPr>
              <w:t>ka gazowa z</w:t>
            </w:r>
            <w:r w:rsidRPr="007A374E">
              <w:rPr>
                <w:rFonts w:asciiTheme="majorHAnsi" w:hAnsiTheme="majorHAnsi" w:cstheme="minorHAnsi" w:hint="eastAsia"/>
                <w:spacing w:val="-4"/>
                <w:sz w:val="20"/>
                <w:szCs w:val="20"/>
              </w:rPr>
              <w:t>ł</w:t>
            </w:r>
            <w:r w:rsidRPr="007A374E">
              <w:rPr>
                <w:rFonts w:asciiTheme="majorHAnsi" w:hAnsiTheme="majorHAnsi" w:cstheme="minorHAnsi"/>
                <w:spacing w:val="-4"/>
                <w:sz w:val="20"/>
                <w:szCs w:val="20"/>
              </w:rPr>
              <w:t>o</w:t>
            </w:r>
            <w:r w:rsidRPr="007A374E">
              <w:rPr>
                <w:rFonts w:asciiTheme="majorHAnsi" w:hAnsiTheme="majorHAnsi" w:cstheme="minorHAnsi" w:hint="eastAsia"/>
                <w:spacing w:val="-4"/>
                <w:sz w:val="20"/>
                <w:szCs w:val="20"/>
              </w:rPr>
              <w:t>ż</w:t>
            </w:r>
            <w:r w:rsidRPr="007A374E">
              <w:rPr>
                <w:rFonts w:asciiTheme="majorHAnsi" w:hAnsiTheme="majorHAnsi" w:cstheme="minorHAnsi"/>
                <w:spacing w:val="-4"/>
                <w:sz w:val="20"/>
                <w:szCs w:val="20"/>
              </w:rPr>
              <w:t>ona jest z nast</w:t>
            </w:r>
            <w:r w:rsidRPr="007A374E">
              <w:rPr>
                <w:rFonts w:asciiTheme="majorHAnsi" w:hAnsiTheme="majorHAnsi" w:cstheme="minorHAnsi" w:hint="eastAsia"/>
                <w:spacing w:val="-4"/>
                <w:sz w:val="20"/>
                <w:szCs w:val="20"/>
              </w:rPr>
              <w:t>ę</w:t>
            </w:r>
            <w:r w:rsidRPr="007A374E">
              <w:rPr>
                <w:rFonts w:asciiTheme="majorHAnsi" w:hAnsiTheme="majorHAnsi" w:cstheme="minorHAnsi"/>
                <w:spacing w:val="-4"/>
                <w:sz w:val="20"/>
                <w:szCs w:val="20"/>
              </w:rPr>
              <w:t>puj</w:t>
            </w:r>
            <w:r w:rsidRPr="007A374E">
              <w:rPr>
                <w:rFonts w:asciiTheme="majorHAnsi" w:hAnsiTheme="majorHAnsi" w:cstheme="minorHAnsi" w:hint="eastAsia"/>
                <w:spacing w:val="-4"/>
                <w:sz w:val="20"/>
                <w:szCs w:val="20"/>
              </w:rPr>
              <w:t>ą</w:t>
            </w:r>
            <w:r w:rsidRPr="007A374E">
              <w:rPr>
                <w:rFonts w:asciiTheme="majorHAnsi" w:hAnsiTheme="majorHAnsi" w:cstheme="minorHAnsi"/>
                <w:spacing w:val="-4"/>
                <w:sz w:val="20"/>
                <w:szCs w:val="20"/>
              </w:rPr>
              <w:t>cych element</w:t>
            </w:r>
            <w:r w:rsidRPr="007A374E">
              <w:rPr>
                <w:rFonts w:asciiTheme="majorHAnsi" w:hAnsiTheme="majorHAnsi" w:cstheme="minorHAnsi" w:hint="eastAsia"/>
                <w:spacing w:val="-4"/>
                <w:sz w:val="20"/>
                <w:szCs w:val="20"/>
              </w:rPr>
              <w:t>ó</w:t>
            </w:r>
            <w:r w:rsidRPr="007A374E">
              <w:rPr>
                <w:rFonts w:asciiTheme="majorHAnsi" w:hAnsiTheme="majorHAnsi" w:cstheme="minorHAnsi"/>
                <w:spacing w:val="-4"/>
                <w:sz w:val="20"/>
                <w:szCs w:val="20"/>
              </w:rPr>
              <w:t>w (dostarczona przez producenta</w:t>
            </w:r>
            <w:r>
              <w:rPr>
                <w:rFonts w:asciiTheme="majorHAnsi" w:hAnsiTheme="majorHAnsi" w:cstheme="minorHAnsi"/>
                <w:spacing w:val="-4"/>
                <w:sz w:val="20"/>
                <w:szCs w:val="20"/>
              </w:rPr>
              <w:t xml:space="preserve"> </w:t>
            </w:r>
            <w:r w:rsidRPr="007A374E">
              <w:rPr>
                <w:rFonts w:asciiTheme="majorHAnsi" w:hAnsiTheme="majorHAnsi" w:cstheme="minorHAnsi"/>
                <w:spacing w:val="-4"/>
                <w:sz w:val="20"/>
                <w:szCs w:val="20"/>
              </w:rPr>
              <w:t>jednostki kogeneracji jako kompletna z dokumentacj</w:t>
            </w:r>
            <w:r w:rsidRPr="007A374E">
              <w:rPr>
                <w:rFonts w:asciiTheme="majorHAnsi" w:hAnsiTheme="majorHAnsi" w:cstheme="minorHAnsi" w:hint="eastAsia"/>
                <w:spacing w:val="-4"/>
                <w:sz w:val="20"/>
                <w:szCs w:val="20"/>
              </w:rPr>
              <w:t>ą</w:t>
            </w:r>
            <w:r w:rsidRPr="007A374E">
              <w:rPr>
                <w:rFonts w:asciiTheme="majorHAnsi" w:hAnsiTheme="majorHAnsi" w:cstheme="minorHAnsi"/>
                <w:spacing w:val="-4"/>
                <w:sz w:val="20"/>
                <w:szCs w:val="20"/>
              </w:rPr>
              <w:t xml:space="preserve"> UDT):</w:t>
            </w:r>
          </w:p>
          <w:p w14:paraId="3C00C5E8" w14:textId="77777777" w:rsidR="00B70D99" w:rsidRPr="00606316" w:rsidRDefault="00B70D99" w:rsidP="00B70D99">
            <w:pPr>
              <w:pStyle w:val="Akapitzlist"/>
              <w:widowControl w:val="0"/>
              <w:numPr>
                <w:ilvl w:val="1"/>
                <w:numId w:val="26"/>
              </w:numPr>
              <w:tabs>
                <w:tab w:val="left" w:pos="408"/>
                <w:tab w:val="left" w:pos="501"/>
              </w:tabs>
              <w:autoSpaceDE w:val="0"/>
              <w:autoSpaceDN w:val="0"/>
              <w:spacing w:after="0" w:line="240" w:lineRule="auto"/>
              <w:ind w:left="289" w:right="143" w:hanging="284"/>
              <w:contextualSpacing w:val="0"/>
              <w:jc w:val="both"/>
              <w:rPr>
                <w:rFonts w:asciiTheme="majorHAnsi" w:hAnsiTheme="majorHAnsi" w:cstheme="minorHAnsi"/>
                <w:spacing w:val="-4"/>
                <w:sz w:val="20"/>
                <w:szCs w:val="20"/>
              </w:rPr>
            </w:pPr>
            <w:r w:rsidRPr="00606316">
              <w:rPr>
                <w:rFonts w:asciiTheme="majorHAnsi" w:hAnsiTheme="majorHAnsi" w:cstheme="minorHAnsi"/>
                <w:spacing w:val="-4"/>
                <w:sz w:val="20"/>
                <w:szCs w:val="20"/>
              </w:rPr>
              <w:t>filtr gazu z cz</w:t>
            </w:r>
            <w:r w:rsidRPr="00606316">
              <w:rPr>
                <w:rFonts w:asciiTheme="majorHAnsi" w:hAnsiTheme="majorHAnsi" w:cstheme="minorHAnsi" w:hint="eastAsia"/>
                <w:spacing w:val="-4"/>
                <w:sz w:val="20"/>
                <w:szCs w:val="20"/>
              </w:rPr>
              <w:t>ą</w:t>
            </w:r>
            <w:r w:rsidRPr="00606316">
              <w:rPr>
                <w:rFonts w:asciiTheme="majorHAnsi" w:hAnsiTheme="majorHAnsi" w:cstheme="minorHAnsi"/>
                <w:spacing w:val="-4"/>
                <w:sz w:val="20"/>
                <w:szCs w:val="20"/>
              </w:rPr>
              <w:t>stek sta</w:t>
            </w:r>
            <w:r w:rsidRPr="00606316">
              <w:rPr>
                <w:rFonts w:asciiTheme="majorHAnsi" w:hAnsiTheme="majorHAnsi" w:cstheme="minorHAnsi" w:hint="eastAsia"/>
                <w:spacing w:val="-4"/>
                <w:sz w:val="20"/>
                <w:szCs w:val="20"/>
              </w:rPr>
              <w:t>ł</w:t>
            </w:r>
            <w:r w:rsidRPr="00606316">
              <w:rPr>
                <w:rFonts w:asciiTheme="majorHAnsi" w:hAnsiTheme="majorHAnsi" w:cstheme="minorHAnsi"/>
                <w:spacing w:val="-4"/>
                <w:sz w:val="20"/>
                <w:szCs w:val="20"/>
              </w:rPr>
              <w:t>ych (bez osuszacza),</w:t>
            </w:r>
          </w:p>
          <w:p w14:paraId="04B5168C" w14:textId="77777777" w:rsidR="00B70D99" w:rsidRPr="00606316" w:rsidRDefault="00B70D99" w:rsidP="00B70D99">
            <w:pPr>
              <w:pStyle w:val="Akapitzlist"/>
              <w:widowControl w:val="0"/>
              <w:numPr>
                <w:ilvl w:val="1"/>
                <w:numId w:val="26"/>
              </w:numPr>
              <w:tabs>
                <w:tab w:val="left" w:pos="408"/>
                <w:tab w:val="left" w:pos="501"/>
              </w:tabs>
              <w:autoSpaceDE w:val="0"/>
              <w:autoSpaceDN w:val="0"/>
              <w:spacing w:after="0" w:line="240" w:lineRule="auto"/>
              <w:ind w:left="289" w:right="143" w:hanging="284"/>
              <w:contextualSpacing w:val="0"/>
              <w:jc w:val="both"/>
              <w:rPr>
                <w:rFonts w:asciiTheme="majorHAnsi" w:hAnsiTheme="majorHAnsi" w:cstheme="minorHAnsi"/>
                <w:spacing w:val="-4"/>
                <w:sz w:val="20"/>
                <w:szCs w:val="20"/>
              </w:rPr>
            </w:pPr>
            <w:r w:rsidRPr="00606316">
              <w:rPr>
                <w:rFonts w:asciiTheme="majorHAnsi" w:hAnsiTheme="majorHAnsi" w:cstheme="minorHAnsi"/>
                <w:spacing w:val="-4"/>
                <w:sz w:val="20"/>
                <w:szCs w:val="20"/>
              </w:rPr>
              <w:t>podw</w:t>
            </w:r>
            <w:r w:rsidRPr="00606316">
              <w:rPr>
                <w:rFonts w:asciiTheme="majorHAnsi" w:hAnsiTheme="majorHAnsi" w:cstheme="minorHAnsi" w:hint="eastAsia"/>
                <w:spacing w:val="-4"/>
                <w:sz w:val="20"/>
                <w:szCs w:val="20"/>
              </w:rPr>
              <w:t>ó</w:t>
            </w:r>
            <w:r w:rsidRPr="00606316">
              <w:rPr>
                <w:rFonts w:asciiTheme="majorHAnsi" w:hAnsiTheme="majorHAnsi" w:cstheme="minorHAnsi"/>
                <w:spacing w:val="-4"/>
                <w:sz w:val="20"/>
                <w:szCs w:val="20"/>
              </w:rPr>
              <w:t>jny elektrozaw</w:t>
            </w:r>
            <w:r w:rsidRPr="00606316">
              <w:rPr>
                <w:rFonts w:asciiTheme="majorHAnsi" w:hAnsiTheme="majorHAnsi" w:cstheme="minorHAnsi" w:hint="eastAsia"/>
                <w:spacing w:val="-4"/>
                <w:sz w:val="20"/>
                <w:szCs w:val="20"/>
              </w:rPr>
              <w:t>ó</w:t>
            </w:r>
            <w:r w:rsidRPr="00606316">
              <w:rPr>
                <w:rFonts w:asciiTheme="majorHAnsi" w:hAnsiTheme="majorHAnsi" w:cstheme="minorHAnsi"/>
                <w:spacing w:val="-4"/>
                <w:sz w:val="20"/>
                <w:szCs w:val="20"/>
              </w:rPr>
              <w:t>r odcinaj</w:t>
            </w:r>
            <w:r w:rsidRPr="00606316">
              <w:rPr>
                <w:rFonts w:asciiTheme="majorHAnsi" w:hAnsiTheme="majorHAnsi" w:cstheme="minorHAnsi" w:hint="eastAsia"/>
                <w:spacing w:val="-4"/>
                <w:sz w:val="20"/>
                <w:szCs w:val="20"/>
              </w:rPr>
              <w:t>ą</w:t>
            </w:r>
            <w:r w:rsidRPr="00606316">
              <w:rPr>
                <w:rFonts w:asciiTheme="majorHAnsi" w:hAnsiTheme="majorHAnsi" w:cstheme="minorHAnsi"/>
                <w:spacing w:val="-4"/>
                <w:sz w:val="20"/>
                <w:szCs w:val="20"/>
              </w:rPr>
              <w:t>cy z kontrol</w:t>
            </w:r>
            <w:r w:rsidRPr="00606316">
              <w:rPr>
                <w:rFonts w:asciiTheme="majorHAnsi" w:hAnsiTheme="majorHAnsi" w:cstheme="minorHAnsi" w:hint="eastAsia"/>
                <w:spacing w:val="-4"/>
                <w:sz w:val="20"/>
                <w:szCs w:val="20"/>
              </w:rPr>
              <w:t>ą</w:t>
            </w:r>
            <w:r w:rsidRPr="00606316">
              <w:rPr>
                <w:rFonts w:asciiTheme="majorHAnsi" w:hAnsiTheme="majorHAnsi" w:cstheme="minorHAnsi"/>
                <w:spacing w:val="-4"/>
                <w:sz w:val="20"/>
                <w:szCs w:val="20"/>
              </w:rPr>
              <w:t xml:space="preserve"> szczelno</w:t>
            </w:r>
            <w:r w:rsidRPr="00606316">
              <w:rPr>
                <w:rFonts w:asciiTheme="majorHAnsi" w:hAnsiTheme="majorHAnsi" w:cstheme="minorHAnsi" w:hint="eastAsia"/>
                <w:spacing w:val="-4"/>
                <w:sz w:val="20"/>
                <w:szCs w:val="20"/>
              </w:rPr>
              <w:t>ś</w:t>
            </w:r>
            <w:r w:rsidRPr="00606316">
              <w:rPr>
                <w:rFonts w:asciiTheme="majorHAnsi" w:hAnsiTheme="majorHAnsi" w:cstheme="minorHAnsi"/>
                <w:spacing w:val="-4"/>
                <w:sz w:val="20"/>
                <w:szCs w:val="20"/>
              </w:rPr>
              <w:t>ci,</w:t>
            </w:r>
          </w:p>
          <w:p w14:paraId="322EB45B" w14:textId="77777777" w:rsidR="00B70D99" w:rsidRPr="00606316" w:rsidRDefault="00B70D99" w:rsidP="00B70D99">
            <w:pPr>
              <w:pStyle w:val="Akapitzlist"/>
              <w:widowControl w:val="0"/>
              <w:numPr>
                <w:ilvl w:val="1"/>
                <w:numId w:val="26"/>
              </w:numPr>
              <w:tabs>
                <w:tab w:val="left" w:pos="408"/>
                <w:tab w:val="left" w:pos="501"/>
              </w:tabs>
              <w:autoSpaceDE w:val="0"/>
              <w:autoSpaceDN w:val="0"/>
              <w:spacing w:after="0" w:line="240" w:lineRule="auto"/>
              <w:ind w:left="289" w:right="143" w:hanging="284"/>
              <w:contextualSpacing w:val="0"/>
              <w:jc w:val="both"/>
              <w:rPr>
                <w:rFonts w:asciiTheme="majorHAnsi" w:hAnsiTheme="majorHAnsi" w:cstheme="minorHAnsi"/>
                <w:spacing w:val="-4"/>
                <w:sz w:val="20"/>
                <w:szCs w:val="20"/>
              </w:rPr>
            </w:pPr>
            <w:r w:rsidRPr="00606316">
              <w:rPr>
                <w:rFonts w:asciiTheme="majorHAnsi" w:hAnsiTheme="majorHAnsi" w:cstheme="minorHAnsi"/>
                <w:spacing w:val="-4"/>
                <w:sz w:val="20"/>
                <w:szCs w:val="20"/>
              </w:rPr>
              <w:t>regulator dawki gazu i ci</w:t>
            </w:r>
            <w:r w:rsidRPr="00606316">
              <w:rPr>
                <w:rFonts w:asciiTheme="majorHAnsi" w:hAnsiTheme="majorHAnsi" w:cstheme="minorHAnsi" w:hint="eastAsia"/>
                <w:spacing w:val="-4"/>
                <w:sz w:val="20"/>
                <w:szCs w:val="20"/>
              </w:rPr>
              <w:t>ś</w:t>
            </w:r>
            <w:r w:rsidRPr="00606316">
              <w:rPr>
                <w:rFonts w:asciiTheme="majorHAnsi" w:hAnsiTheme="majorHAnsi" w:cstheme="minorHAnsi"/>
                <w:spacing w:val="-4"/>
                <w:sz w:val="20"/>
                <w:szCs w:val="20"/>
              </w:rPr>
              <w:t>nienia (elektronicznie sterowany zaw</w:t>
            </w:r>
            <w:r w:rsidRPr="00606316">
              <w:rPr>
                <w:rFonts w:asciiTheme="majorHAnsi" w:hAnsiTheme="majorHAnsi" w:cstheme="minorHAnsi" w:hint="eastAsia"/>
                <w:spacing w:val="-4"/>
                <w:sz w:val="20"/>
                <w:szCs w:val="20"/>
              </w:rPr>
              <w:t>ó</w:t>
            </w:r>
            <w:r w:rsidRPr="00606316">
              <w:rPr>
                <w:rFonts w:asciiTheme="majorHAnsi" w:hAnsiTheme="majorHAnsi" w:cstheme="minorHAnsi"/>
                <w:spacing w:val="-4"/>
                <w:sz w:val="20"/>
                <w:szCs w:val="20"/>
              </w:rPr>
              <w:t>r regulacyjny).</w:t>
            </w:r>
          </w:p>
          <w:p w14:paraId="598B7D56" w14:textId="64C2E2D5" w:rsidR="00D15B85" w:rsidRPr="00B70D99" w:rsidRDefault="00B70D99" w:rsidP="00B70D99">
            <w:pPr>
              <w:tabs>
                <w:tab w:val="left" w:pos="408"/>
                <w:tab w:val="left" w:pos="501"/>
              </w:tabs>
              <w:ind w:right="143"/>
              <w:jc w:val="both"/>
              <w:rPr>
                <w:rFonts w:asciiTheme="majorHAnsi" w:hAnsiTheme="majorHAnsi" w:cstheme="minorHAnsi"/>
                <w:spacing w:val="-4"/>
                <w:sz w:val="20"/>
                <w:szCs w:val="20"/>
              </w:rPr>
            </w:pPr>
            <w:r>
              <w:rPr>
                <w:rFonts w:asciiTheme="majorHAnsi" w:hAnsiTheme="majorHAnsi" w:cstheme="minorHAnsi"/>
                <w:spacing w:val="-4"/>
                <w:sz w:val="20"/>
                <w:szCs w:val="20"/>
              </w:rPr>
              <w:t xml:space="preserve">Ścieżkę gazowa należy wyposażyć w </w:t>
            </w:r>
            <w:r w:rsidRPr="007A374E">
              <w:rPr>
                <w:rFonts w:asciiTheme="majorHAnsi" w:hAnsiTheme="majorHAnsi" w:cstheme="minorHAnsi"/>
                <w:spacing w:val="-4"/>
                <w:sz w:val="20"/>
                <w:szCs w:val="20"/>
              </w:rPr>
              <w:t>system</w:t>
            </w:r>
            <w:r>
              <w:rPr>
                <w:rFonts w:asciiTheme="majorHAnsi" w:hAnsiTheme="majorHAnsi" w:cstheme="minorHAnsi"/>
                <w:spacing w:val="-4"/>
                <w:sz w:val="20"/>
                <w:szCs w:val="20"/>
              </w:rPr>
              <w:t xml:space="preserve"> </w:t>
            </w:r>
            <w:r w:rsidRPr="007A374E">
              <w:rPr>
                <w:rFonts w:asciiTheme="majorHAnsi" w:hAnsiTheme="majorHAnsi" w:cstheme="minorHAnsi"/>
                <w:spacing w:val="-4"/>
                <w:sz w:val="20"/>
                <w:szCs w:val="20"/>
              </w:rPr>
              <w:t>sygnalizacyjno-odcinaj</w:t>
            </w:r>
            <w:r w:rsidRPr="007A374E">
              <w:rPr>
                <w:rFonts w:asciiTheme="majorHAnsi" w:hAnsiTheme="majorHAnsi" w:cstheme="minorHAnsi" w:hint="eastAsia"/>
                <w:spacing w:val="-4"/>
                <w:sz w:val="20"/>
                <w:szCs w:val="20"/>
              </w:rPr>
              <w:t>ą</w:t>
            </w:r>
            <w:r w:rsidRPr="007A374E">
              <w:rPr>
                <w:rFonts w:asciiTheme="majorHAnsi" w:hAnsiTheme="majorHAnsi" w:cstheme="minorHAnsi"/>
                <w:spacing w:val="-4"/>
                <w:sz w:val="20"/>
                <w:szCs w:val="20"/>
              </w:rPr>
              <w:t>cy (aktywny system bezpiecze</w:t>
            </w:r>
            <w:r w:rsidRPr="007A374E">
              <w:rPr>
                <w:rFonts w:asciiTheme="majorHAnsi" w:hAnsiTheme="majorHAnsi" w:cstheme="minorHAnsi" w:hint="eastAsia"/>
                <w:spacing w:val="-4"/>
                <w:sz w:val="20"/>
                <w:szCs w:val="20"/>
              </w:rPr>
              <w:t>ń</w:t>
            </w:r>
            <w:r w:rsidRPr="007A374E">
              <w:rPr>
                <w:rFonts w:asciiTheme="majorHAnsi" w:hAnsiTheme="majorHAnsi" w:cstheme="minorHAnsi"/>
                <w:spacing w:val="-4"/>
                <w:sz w:val="20"/>
                <w:szCs w:val="20"/>
              </w:rPr>
              <w:t>stwa instalacji gazowej)</w:t>
            </w:r>
            <w:r>
              <w:rPr>
                <w:rFonts w:asciiTheme="majorHAnsi" w:hAnsiTheme="majorHAnsi" w:cstheme="minorHAnsi"/>
                <w:spacing w:val="-4"/>
                <w:sz w:val="20"/>
                <w:szCs w:val="20"/>
              </w:rPr>
              <w:t xml:space="preserve">, który obejmuje: </w:t>
            </w:r>
            <w:r w:rsidRPr="007A374E">
              <w:rPr>
                <w:rFonts w:asciiTheme="majorHAnsi" w:hAnsiTheme="majorHAnsi" w:cstheme="minorHAnsi"/>
                <w:spacing w:val="-4"/>
                <w:sz w:val="20"/>
                <w:szCs w:val="20"/>
              </w:rPr>
              <w:t>zaw</w:t>
            </w:r>
            <w:r w:rsidRPr="007A374E">
              <w:rPr>
                <w:rFonts w:asciiTheme="majorHAnsi" w:hAnsiTheme="majorHAnsi" w:cstheme="minorHAnsi" w:hint="eastAsia"/>
                <w:spacing w:val="-4"/>
                <w:sz w:val="20"/>
                <w:szCs w:val="20"/>
              </w:rPr>
              <w:t>ó</w:t>
            </w:r>
            <w:r w:rsidRPr="007A374E">
              <w:rPr>
                <w:rFonts w:asciiTheme="majorHAnsi" w:hAnsiTheme="majorHAnsi" w:cstheme="minorHAnsi"/>
                <w:spacing w:val="-4"/>
                <w:sz w:val="20"/>
                <w:szCs w:val="20"/>
              </w:rPr>
              <w:t>r klapowy MAG-3 - 1szt.;</w:t>
            </w:r>
            <w:r>
              <w:rPr>
                <w:rFonts w:asciiTheme="majorHAnsi" w:hAnsiTheme="majorHAnsi" w:cstheme="minorHAnsi"/>
                <w:spacing w:val="-4"/>
                <w:sz w:val="20"/>
                <w:szCs w:val="20"/>
              </w:rPr>
              <w:t xml:space="preserve"> </w:t>
            </w:r>
            <w:r w:rsidRPr="007A374E">
              <w:rPr>
                <w:rFonts w:asciiTheme="majorHAnsi" w:hAnsiTheme="majorHAnsi" w:cstheme="minorHAnsi"/>
                <w:spacing w:val="-4"/>
                <w:sz w:val="20"/>
                <w:szCs w:val="20"/>
              </w:rPr>
              <w:t xml:space="preserve"> detektor gazu DEX-1 - 1szt.  centralk</w:t>
            </w:r>
            <w:r w:rsidRPr="007A374E">
              <w:rPr>
                <w:rFonts w:asciiTheme="majorHAnsi" w:hAnsiTheme="majorHAnsi" w:cstheme="minorHAnsi" w:hint="eastAsia"/>
                <w:spacing w:val="-4"/>
                <w:sz w:val="20"/>
                <w:szCs w:val="20"/>
              </w:rPr>
              <w:t>ę</w:t>
            </w:r>
            <w:r w:rsidRPr="007A374E">
              <w:rPr>
                <w:rFonts w:asciiTheme="majorHAnsi" w:hAnsiTheme="majorHAnsi" w:cstheme="minorHAnsi"/>
                <w:spacing w:val="-4"/>
                <w:sz w:val="20"/>
                <w:szCs w:val="20"/>
              </w:rPr>
              <w:t xml:space="preserve"> czujnik</w:t>
            </w:r>
            <w:r w:rsidRPr="007A374E">
              <w:rPr>
                <w:rFonts w:asciiTheme="majorHAnsi" w:hAnsiTheme="majorHAnsi" w:cstheme="minorHAnsi" w:hint="eastAsia"/>
                <w:spacing w:val="-4"/>
                <w:sz w:val="20"/>
                <w:szCs w:val="20"/>
              </w:rPr>
              <w:t>ó</w:t>
            </w:r>
            <w:r w:rsidRPr="007A374E">
              <w:rPr>
                <w:rFonts w:asciiTheme="majorHAnsi" w:hAnsiTheme="majorHAnsi" w:cstheme="minorHAnsi"/>
                <w:spacing w:val="-4"/>
                <w:sz w:val="20"/>
                <w:szCs w:val="20"/>
              </w:rPr>
              <w:t xml:space="preserve">w gazu </w:t>
            </w:r>
            <w:proofErr w:type="spellStart"/>
            <w:r w:rsidRPr="007A374E">
              <w:rPr>
                <w:rFonts w:asciiTheme="majorHAnsi" w:hAnsiTheme="majorHAnsi" w:cstheme="minorHAnsi"/>
                <w:spacing w:val="-4"/>
                <w:sz w:val="20"/>
                <w:szCs w:val="20"/>
              </w:rPr>
              <w:t>Gazex</w:t>
            </w:r>
            <w:proofErr w:type="spellEnd"/>
            <w:r w:rsidRPr="007A374E">
              <w:rPr>
                <w:rFonts w:asciiTheme="majorHAnsi" w:hAnsiTheme="majorHAnsi" w:cstheme="minorHAnsi"/>
                <w:spacing w:val="-4"/>
                <w:sz w:val="20"/>
                <w:szCs w:val="20"/>
              </w:rPr>
              <w:t xml:space="preserve"> MD 4. Z- 1szt.</w:t>
            </w:r>
            <w:r>
              <w:rPr>
                <w:rFonts w:asciiTheme="majorHAnsi" w:hAnsiTheme="majorHAnsi" w:cstheme="minorHAnsi"/>
                <w:spacing w:val="-4"/>
                <w:sz w:val="20"/>
                <w:szCs w:val="20"/>
              </w:rPr>
              <w:t xml:space="preserve"> </w:t>
            </w:r>
            <w:r w:rsidRPr="007A374E">
              <w:rPr>
                <w:rFonts w:asciiTheme="majorHAnsi" w:hAnsiTheme="majorHAnsi" w:cstheme="minorHAnsi"/>
                <w:spacing w:val="-4"/>
                <w:sz w:val="20"/>
                <w:szCs w:val="20"/>
              </w:rPr>
              <w:t>sygnalizator zewn</w:t>
            </w:r>
            <w:r w:rsidRPr="007A374E">
              <w:rPr>
                <w:rFonts w:asciiTheme="majorHAnsi" w:hAnsiTheme="majorHAnsi" w:cstheme="minorHAnsi" w:hint="eastAsia"/>
                <w:spacing w:val="-4"/>
                <w:sz w:val="20"/>
                <w:szCs w:val="20"/>
              </w:rPr>
              <w:t>ę</w:t>
            </w:r>
            <w:r w:rsidRPr="007A374E">
              <w:rPr>
                <w:rFonts w:asciiTheme="majorHAnsi" w:hAnsiTheme="majorHAnsi" w:cstheme="minorHAnsi"/>
                <w:spacing w:val="-4"/>
                <w:sz w:val="20"/>
                <w:szCs w:val="20"/>
              </w:rPr>
              <w:t xml:space="preserve">trzny- SL 32 </w:t>
            </w:r>
            <w:proofErr w:type="spellStart"/>
            <w:r w:rsidRPr="007A374E">
              <w:rPr>
                <w:rFonts w:asciiTheme="majorHAnsi" w:hAnsiTheme="majorHAnsi" w:cstheme="minorHAnsi"/>
                <w:spacing w:val="-4"/>
                <w:sz w:val="20"/>
                <w:szCs w:val="20"/>
              </w:rPr>
              <w:t>Gazex</w:t>
            </w:r>
            <w:proofErr w:type="spellEnd"/>
            <w:r w:rsidRPr="007A374E">
              <w:rPr>
                <w:rFonts w:asciiTheme="majorHAnsi" w:hAnsiTheme="majorHAnsi" w:cstheme="minorHAnsi"/>
                <w:spacing w:val="-4"/>
                <w:sz w:val="20"/>
                <w:szCs w:val="20"/>
              </w:rPr>
              <w:t>- 1 szt.</w:t>
            </w:r>
            <w:r w:rsidRPr="007A374E" w:rsidDel="007A374E">
              <w:rPr>
                <w:rFonts w:asciiTheme="majorHAnsi" w:hAnsiTheme="majorHAnsi" w:cstheme="minorHAnsi"/>
                <w:spacing w:val="-4"/>
                <w:sz w:val="20"/>
                <w:szCs w:val="20"/>
              </w:rPr>
              <w:t xml:space="preserve"> </w:t>
            </w:r>
            <w:r w:rsidRPr="0070335C">
              <w:rPr>
                <w:rFonts w:asciiTheme="majorHAnsi" w:hAnsiTheme="majorHAnsi" w:cstheme="minorHAnsi"/>
                <w:spacing w:val="-4"/>
                <w:sz w:val="20"/>
                <w:szCs w:val="20"/>
              </w:rPr>
              <w:t xml:space="preserve">Do pomiaru ilości zużywanego gazu ziemnego, </w:t>
            </w:r>
            <w:r>
              <w:rPr>
                <w:rFonts w:asciiTheme="majorHAnsi" w:hAnsiTheme="majorHAnsi" w:cstheme="minorHAnsi"/>
                <w:spacing w:val="-4"/>
                <w:sz w:val="20"/>
                <w:szCs w:val="20"/>
              </w:rPr>
              <w:t xml:space="preserve">należy zainstalować </w:t>
            </w:r>
            <w:r w:rsidRPr="0070335C">
              <w:rPr>
                <w:rFonts w:asciiTheme="majorHAnsi" w:hAnsiTheme="majorHAnsi" w:cstheme="minorHAnsi"/>
                <w:spacing w:val="-4"/>
                <w:sz w:val="20"/>
                <w:szCs w:val="20"/>
              </w:rPr>
              <w:t xml:space="preserve">układ licznikowy oparty o gazomierz turbinowy </w:t>
            </w:r>
            <w:r>
              <w:rPr>
                <w:rFonts w:asciiTheme="majorHAnsi" w:hAnsiTheme="majorHAnsi" w:cstheme="minorHAnsi"/>
                <w:spacing w:val="-4"/>
                <w:sz w:val="20"/>
                <w:szCs w:val="20"/>
              </w:rPr>
              <w:t xml:space="preserve">(np. firmy </w:t>
            </w:r>
            <w:proofErr w:type="spellStart"/>
            <w:r w:rsidRPr="0070335C">
              <w:rPr>
                <w:rFonts w:asciiTheme="majorHAnsi" w:hAnsiTheme="majorHAnsi" w:cstheme="minorHAnsi"/>
                <w:spacing w:val="-4"/>
                <w:sz w:val="20"/>
                <w:szCs w:val="20"/>
              </w:rPr>
              <w:t>Common</w:t>
            </w:r>
            <w:proofErr w:type="spellEnd"/>
            <w:r>
              <w:rPr>
                <w:rFonts w:asciiTheme="majorHAnsi" w:hAnsiTheme="majorHAnsi" w:cstheme="minorHAnsi"/>
                <w:spacing w:val="-4"/>
                <w:sz w:val="20"/>
                <w:szCs w:val="20"/>
              </w:rPr>
              <w:t xml:space="preserve">) </w:t>
            </w:r>
            <w:r w:rsidRPr="0070335C">
              <w:rPr>
                <w:rFonts w:asciiTheme="majorHAnsi" w:hAnsiTheme="majorHAnsi" w:cstheme="minorHAnsi"/>
                <w:spacing w:val="-4"/>
                <w:sz w:val="20"/>
                <w:szCs w:val="20"/>
              </w:rPr>
              <w:t xml:space="preserve"> wraz z przelicznikiem gazu.</w:t>
            </w:r>
            <w:r w:rsidRPr="00236D45">
              <w:t xml:space="preserve"> </w:t>
            </w:r>
          </w:p>
        </w:tc>
        <w:tc>
          <w:tcPr>
            <w:tcW w:w="1648" w:type="dxa"/>
            <w:tcBorders>
              <w:top w:val="single" w:sz="4" w:space="0" w:color="000000"/>
              <w:left w:val="single" w:sz="4" w:space="0" w:color="000000"/>
              <w:bottom w:val="single" w:sz="4" w:space="0" w:color="000000"/>
              <w:right w:val="single" w:sz="4" w:space="0" w:color="000000"/>
            </w:tcBorders>
          </w:tcPr>
          <w:p w14:paraId="5754324B"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41A5038" w14:textId="77777777" w:rsidR="00D15B85" w:rsidRPr="00635E1F" w:rsidRDefault="00D15B85">
            <w:pPr>
              <w:spacing w:before="60" w:after="60"/>
              <w:rPr>
                <w:rFonts w:ascii="Cambria" w:eastAsia="Verdana" w:hAnsi="Cambria" w:cs="Verdana"/>
                <w:sz w:val="20"/>
                <w:szCs w:val="20"/>
              </w:rPr>
            </w:pPr>
          </w:p>
        </w:tc>
      </w:tr>
      <w:tr w:rsidR="00D15B85" w:rsidRPr="00635E1F" w14:paraId="008B65A9"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3733432A" w14:textId="7D44A8FE"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8.</w:t>
            </w:r>
          </w:p>
        </w:tc>
        <w:tc>
          <w:tcPr>
            <w:tcW w:w="3687" w:type="dxa"/>
            <w:tcBorders>
              <w:top w:val="single" w:sz="4" w:space="0" w:color="000000"/>
              <w:left w:val="single" w:sz="4" w:space="0" w:color="000000"/>
              <w:bottom w:val="single" w:sz="4" w:space="0" w:color="000000"/>
              <w:right w:val="single" w:sz="4" w:space="0" w:color="000000"/>
            </w:tcBorders>
          </w:tcPr>
          <w:p w14:paraId="44A4840A" w14:textId="77158AFE" w:rsidR="00D15B85" w:rsidRPr="00635E1F" w:rsidRDefault="00D15B85" w:rsidP="00D15B85">
            <w:pPr>
              <w:tabs>
                <w:tab w:val="left" w:pos="408"/>
                <w:tab w:val="left" w:pos="501"/>
              </w:tabs>
              <w:ind w:right="144"/>
              <w:jc w:val="both"/>
              <w:rPr>
                <w:rFonts w:asciiTheme="majorHAnsi" w:hAnsiTheme="majorHAnsi" w:cstheme="minorHAnsi"/>
                <w:sz w:val="20"/>
                <w:szCs w:val="20"/>
              </w:rPr>
            </w:pPr>
            <w:r w:rsidRPr="00635E1F">
              <w:rPr>
                <w:rFonts w:asciiTheme="majorHAnsi" w:hAnsiTheme="majorHAnsi" w:cstheme="minorHAnsi"/>
                <w:b/>
                <w:spacing w:val="-2"/>
                <w:sz w:val="20"/>
                <w:szCs w:val="20"/>
              </w:rPr>
              <w:t>Instalacja</w:t>
            </w:r>
            <w:r w:rsidRPr="00635E1F">
              <w:rPr>
                <w:rFonts w:asciiTheme="majorHAnsi" w:hAnsiTheme="majorHAnsi" w:cstheme="minorHAnsi"/>
                <w:b/>
                <w:spacing w:val="-15"/>
                <w:sz w:val="20"/>
                <w:szCs w:val="20"/>
              </w:rPr>
              <w:t xml:space="preserve"> </w:t>
            </w:r>
            <w:r w:rsidRPr="00635E1F">
              <w:rPr>
                <w:rFonts w:asciiTheme="majorHAnsi" w:hAnsiTheme="majorHAnsi" w:cstheme="minorHAnsi"/>
                <w:b/>
                <w:spacing w:val="-2"/>
                <w:sz w:val="20"/>
                <w:szCs w:val="20"/>
              </w:rPr>
              <w:t>olejowa</w:t>
            </w:r>
            <w:r w:rsidRPr="00635E1F">
              <w:rPr>
                <w:rFonts w:asciiTheme="majorHAnsi" w:hAnsiTheme="majorHAnsi" w:cstheme="minorHAnsi"/>
                <w:b/>
                <w:spacing w:val="-15"/>
                <w:sz w:val="20"/>
                <w:szCs w:val="20"/>
              </w:rPr>
              <w:t xml:space="preserve"> </w:t>
            </w:r>
            <w:r w:rsidRPr="00635E1F">
              <w:rPr>
                <w:rFonts w:asciiTheme="majorHAnsi" w:hAnsiTheme="majorHAnsi" w:cstheme="minorHAnsi"/>
                <w:spacing w:val="-2"/>
                <w:sz w:val="20"/>
                <w:szCs w:val="20"/>
              </w:rPr>
              <w:t>-</w:t>
            </w:r>
            <w:r w:rsidRPr="00635E1F">
              <w:rPr>
                <w:rFonts w:asciiTheme="majorHAnsi" w:hAnsiTheme="majorHAnsi" w:cstheme="minorHAnsi"/>
                <w:spacing w:val="-14"/>
                <w:sz w:val="20"/>
                <w:szCs w:val="20"/>
              </w:rPr>
              <w:t xml:space="preserve"> </w:t>
            </w:r>
            <w:r w:rsidRPr="00635E1F">
              <w:rPr>
                <w:rFonts w:asciiTheme="majorHAnsi" w:hAnsiTheme="majorHAnsi" w:cstheme="minorHAnsi"/>
                <w:spacing w:val="-2"/>
                <w:sz w:val="20"/>
                <w:szCs w:val="20"/>
              </w:rPr>
              <w:t>instalacja</w:t>
            </w:r>
            <w:r w:rsidRPr="00635E1F">
              <w:rPr>
                <w:rFonts w:asciiTheme="majorHAnsi" w:hAnsiTheme="majorHAnsi" w:cstheme="minorHAnsi"/>
                <w:spacing w:val="-15"/>
                <w:sz w:val="20"/>
                <w:szCs w:val="20"/>
              </w:rPr>
              <w:t xml:space="preserve"> utrzymująca i </w:t>
            </w:r>
            <w:r w:rsidRPr="00635E1F">
              <w:rPr>
                <w:rFonts w:asciiTheme="majorHAnsi" w:hAnsiTheme="majorHAnsi" w:cstheme="minorHAnsi"/>
                <w:spacing w:val="-2"/>
                <w:sz w:val="20"/>
                <w:szCs w:val="20"/>
              </w:rPr>
              <w:t>doprowadzająca</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do</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agregatu</w:t>
            </w:r>
            <w:r w:rsidRPr="00635E1F">
              <w:rPr>
                <w:rFonts w:asciiTheme="majorHAnsi" w:hAnsiTheme="majorHAnsi" w:cstheme="minorHAnsi"/>
                <w:spacing w:val="-14"/>
                <w:sz w:val="20"/>
                <w:szCs w:val="20"/>
              </w:rPr>
              <w:t xml:space="preserve"> </w:t>
            </w:r>
            <w:r w:rsidRPr="00635E1F">
              <w:rPr>
                <w:rFonts w:asciiTheme="majorHAnsi" w:hAnsiTheme="majorHAnsi" w:cstheme="minorHAnsi"/>
                <w:spacing w:val="-2"/>
                <w:sz w:val="20"/>
                <w:szCs w:val="20"/>
              </w:rPr>
              <w:t>wymaganą</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ilość</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oleju silnikowego</w:t>
            </w:r>
            <w:r w:rsidR="00635E1F" w:rsidRPr="00635E1F">
              <w:rPr>
                <w:rFonts w:asciiTheme="majorHAnsi" w:hAnsiTheme="majorHAnsi" w:cstheme="minorHAnsi"/>
                <w:spacing w:val="-2"/>
                <w:sz w:val="20"/>
                <w:szCs w:val="20"/>
              </w:rPr>
              <w:t xml:space="preserve"> </w:t>
            </w:r>
            <w:r w:rsidRPr="00635E1F">
              <w:rPr>
                <w:rFonts w:asciiTheme="majorHAnsi" w:hAnsiTheme="majorHAnsi" w:cstheme="minorHAnsi"/>
                <w:spacing w:val="-2"/>
                <w:sz w:val="20"/>
                <w:szCs w:val="20"/>
              </w:rPr>
              <w:t>w trakcie pracy, wyposażona w</w:t>
            </w:r>
            <w:r w:rsidRPr="00635E1F">
              <w:rPr>
                <w:rFonts w:asciiTheme="majorHAnsi" w:hAnsiTheme="majorHAnsi" w:cstheme="minorHAnsi"/>
                <w:sz w:val="20"/>
                <w:szCs w:val="20"/>
              </w:rPr>
              <w:t xml:space="preserve"> zbiorniki oleju świeżego o pojemności umożliwiającej nieprzerwaną pracę pomiędzy wymianami oleju, pompa uzupełniania oleju, sterowanie procesem uzupełniania i wymiany oleju, czujnik wycieku oleju z instalacji. Dodatkowy zbiornik oleju o pojemności min. 500 l.</w:t>
            </w:r>
          </w:p>
        </w:tc>
        <w:tc>
          <w:tcPr>
            <w:tcW w:w="1648" w:type="dxa"/>
            <w:tcBorders>
              <w:top w:val="single" w:sz="4" w:space="0" w:color="000000"/>
              <w:left w:val="single" w:sz="4" w:space="0" w:color="000000"/>
              <w:bottom w:val="single" w:sz="4" w:space="0" w:color="000000"/>
              <w:right w:val="single" w:sz="4" w:space="0" w:color="000000"/>
            </w:tcBorders>
          </w:tcPr>
          <w:p w14:paraId="766A4F0B"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676749E9" w14:textId="77777777" w:rsidR="00D15B85" w:rsidRPr="00635E1F" w:rsidRDefault="00D15B85">
            <w:pPr>
              <w:spacing w:before="60" w:after="60"/>
              <w:rPr>
                <w:rFonts w:ascii="Cambria" w:eastAsia="Verdana" w:hAnsi="Cambria" w:cs="Verdana"/>
                <w:sz w:val="20"/>
                <w:szCs w:val="20"/>
              </w:rPr>
            </w:pPr>
          </w:p>
        </w:tc>
      </w:tr>
      <w:tr w:rsidR="00D15B85" w:rsidRPr="00635E1F" w14:paraId="5B30860D"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7DBE6D5D" w14:textId="1676C95C"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9.</w:t>
            </w:r>
          </w:p>
        </w:tc>
        <w:tc>
          <w:tcPr>
            <w:tcW w:w="3687" w:type="dxa"/>
            <w:tcBorders>
              <w:top w:val="single" w:sz="4" w:space="0" w:color="000000"/>
              <w:left w:val="single" w:sz="4" w:space="0" w:color="000000"/>
              <w:bottom w:val="single" w:sz="4" w:space="0" w:color="000000"/>
              <w:right w:val="single" w:sz="4" w:space="0" w:color="000000"/>
            </w:tcBorders>
          </w:tcPr>
          <w:p w14:paraId="0D7696DA" w14:textId="07D0A8CE" w:rsidR="00D15B85" w:rsidRPr="00B70D99" w:rsidRDefault="00B70D99" w:rsidP="00B70D99">
            <w:pPr>
              <w:tabs>
                <w:tab w:val="left" w:pos="501"/>
                <w:tab w:val="left" w:pos="566"/>
              </w:tabs>
              <w:ind w:right="137"/>
              <w:jc w:val="both"/>
              <w:rPr>
                <w:rFonts w:asciiTheme="majorHAnsi" w:hAnsiTheme="majorHAnsi" w:cstheme="minorHAnsi"/>
                <w:spacing w:val="-15"/>
                <w:sz w:val="20"/>
                <w:szCs w:val="20"/>
              </w:rPr>
            </w:pPr>
            <w:r w:rsidRPr="00CC4B2C">
              <w:rPr>
                <w:rFonts w:asciiTheme="majorHAnsi" w:hAnsiTheme="majorHAnsi" w:cstheme="minorHAnsi"/>
                <w:b/>
                <w:sz w:val="20"/>
                <w:szCs w:val="20"/>
              </w:rPr>
              <w:t xml:space="preserve">Szafa energetyczna </w:t>
            </w:r>
            <w:r w:rsidRPr="00CC4B2C">
              <w:rPr>
                <w:rFonts w:asciiTheme="majorHAnsi" w:hAnsiTheme="majorHAnsi" w:cstheme="minorHAnsi"/>
                <w:sz w:val="20"/>
                <w:szCs w:val="20"/>
              </w:rPr>
              <w:t>– wyposażenie: wyłącznik generatora do załączania i automatycznej synchronizacji zespołu z siecią z zabezpieczeniem termicznym i zwarciowym,</w:t>
            </w:r>
            <w:r w:rsidRPr="00CC4B2C">
              <w:rPr>
                <w:rFonts w:asciiTheme="majorHAnsi" w:hAnsiTheme="majorHAnsi" w:cstheme="minorHAnsi"/>
                <w:spacing w:val="-17"/>
                <w:sz w:val="20"/>
                <w:szCs w:val="20"/>
              </w:rPr>
              <w:t xml:space="preserve"> </w:t>
            </w:r>
            <w:r w:rsidRPr="00CC4B2C">
              <w:rPr>
                <w:rFonts w:asciiTheme="majorHAnsi" w:hAnsiTheme="majorHAnsi" w:cstheme="minorHAnsi"/>
                <w:sz w:val="20"/>
                <w:szCs w:val="20"/>
              </w:rPr>
              <w:t>system</w:t>
            </w:r>
            <w:r w:rsidRPr="00CC4B2C">
              <w:rPr>
                <w:rFonts w:asciiTheme="majorHAnsi" w:hAnsiTheme="majorHAnsi" w:cstheme="minorHAnsi"/>
                <w:spacing w:val="-17"/>
                <w:sz w:val="20"/>
                <w:szCs w:val="20"/>
              </w:rPr>
              <w:t xml:space="preserve"> </w:t>
            </w:r>
            <w:r w:rsidRPr="00CC4B2C">
              <w:rPr>
                <w:rFonts w:asciiTheme="majorHAnsi" w:hAnsiTheme="majorHAnsi" w:cstheme="minorHAnsi"/>
                <w:sz w:val="20"/>
                <w:szCs w:val="20"/>
              </w:rPr>
              <w:t>zabezpieczeń</w:t>
            </w:r>
            <w:r w:rsidRPr="00CC4B2C">
              <w:rPr>
                <w:rFonts w:asciiTheme="majorHAnsi" w:hAnsiTheme="majorHAnsi" w:cstheme="minorHAnsi"/>
                <w:spacing w:val="-16"/>
                <w:sz w:val="20"/>
                <w:szCs w:val="20"/>
              </w:rPr>
              <w:t xml:space="preserve"> </w:t>
            </w:r>
            <w:r w:rsidRPr="00CC4B2C">
              <w:rPr>
                <w:rFonts w:asciiTheme="majorHAnsi" w:hAnsiTheme="majorHAnsi" w:cstheme="minorHAnsi"/>
                <w:sz w:val="20"/>
                <w:szCs w:val="20"/>
              </w:rPr>
              <w:t>współpracujących</w:t>
            </w:r>
            <w:r w:rsidRPr="00CC4B2C">
              <w:rPr>
                <w:rFonts w:asciiTheme="majorHAnsi" w:hAnsiTheme="majorHAnsi" w:cstheme="minorHAnsi"/>
                <w:spacing w:val="-17"/>
                <w:sz w:val="20"/>
                <w:szCs w:val="20"/>
              </w:rPr>
              <w:t xml:space="preserve"> </w:t>
            </w:r>
            <w:r w:rsidRPr="00CC4B2C">
              <w:rPr>
                <w:rFonts w:asciiTheme="majorHAnsi" w:hAnsiTheme="majorHAnsi" w:cstheme="minorHAnsi"/>
                <w:sz w:val="20"/>
                <w:szCs w:val="20"/>
              </w:rPr>
              <w:t>z</w:t>
            </w:r>
            <w:r w:rsidRPr="00CC4B2C">
              <w:rPr>
                <w:rFonts w:asciiTheme="majorHAnsi" w:hAnsiTheme="majorHAnsi" w:cstheme="minorHAnsi"/>
                <w:spacing w:val="-17"/>
                <w:sz w:val="20"/>
                <w:szCs w:val="20"/>
              </w:rPr>
              <w:t xml:space="preserve"> </w:t>
            </w:r>
            <w:r w:rsidRPr="00CC4B2C">
              <w:rPr>
                <w:rFonts w:asciiTheme="majorHAnsi" w:hAnsiTheme="majorHAnsi" w:cstheme="minorHAnsi"/>
                <w:sz w:val="20"/>
                <w:szCs w:val="20"/>
              </w:rPr>
              <w:t>czujnikami</w:t>
            </w:r>
            <w:r w:rsidRPr="00CC4B2C">
              <w:rPr>
                <w:rFonts w:asciiTheme="majorHAnsi" w:hAnsiTheme="majorHAnsi" w:cstheme="minorHAnsi"/>
                <w:spacing w:val="-17"/>
                <w:sz w:val="20"/>
                <w:szCs w:val="20"/>
              </w:rPr>
              <w:t xml:space="preserve"> </w:t>
            </w:r>
            <w:r w:rsidRPr="00CC4B2C">
              <w:rPr>
                <w:rFonts w:asciiTheme="majorHAnsi" w:hAnsiTheme="majorHAnsi" w:cstheme="minorHAnsi"/>
                <w:sz w:val="20"/>
                <w:szCs w:val="20"/>
              </w:rPr>
              <w:t xml:space="preserve">zabudowanymi </w:t>
            </w:r>
            <w:r w:rsidRPr="00CC4B2C">
              <w:rPr>
                <w:rFonts w:asciiTheme="majorHAnsi" w:hAnsiTheme="majorHAnsi" w:cstheme="minorHAnsi"/>
                <w:spacing w:val="-2"/>
                <w:sz w:val="20"/>
                <w:szCs w:val="20"/>
              </w:rPr>
              <w:t>na</w:t>
            </w:r>
            <w:r w:rsidRPr="00CC4B2C">
              <w:rPr>
                <w:rFonts w:asciiTheme="majorHAnsi" w:hAnsiTheme="majorHAnsi" w:cstheme="minorHAnsi"/>
                <w:spacing w:val="-15"/>
                <w:sz w:val="20"/>
                <w:szCs w:val="20"/>
              </w:rPr>
              <w:t xml:space="preserve"> </w:t>
            </w:r>
            <w:r w:rsidRPr="00CC4B2C">
              <w:rPr>
                <w:rFonts w:asciiTheme="majorHAnsi" w:hAnsiTheme="majorHAnsi" w:cstheme="minorHAnsi"/>
                <w:spacing w:val="-2"/>
                <w:sz w:val="20"/>
                <w:szCs w:val="20"/>
              </w:rPr>
              <w:t>zespole.</w:t>
            </w:r>
            <w:r w:rsidRPr="00CC4B2C">
              <w:rPr>
                <w:rFonts w:asciiTheme="majorHAnsi" w:hAnsiTheme="majorHAnsi" w:cstheme="minorHAnsi"/>
                <w:spacing w:val="-15"/>
                <w:sz w:val="20"/>
                <w:szCs w:val="20"/>
              </w:rPr>
              <w:t xml:space="preserve"> </w:t>
            </w:r>
          </w:p>
        </w:tc>
        <w:tc>
          <w:tcPr>
            <w:tcW w:w="1648" w:type="dxa"/>
            <w:tcBorders>
              <w:top w:val="single" w:sz="4" w:space="0" w:color="000000"/>
              <w:left w:val="single" w:sz="4" w:space="0" w:color="000000"/>
              <w:bottom w:val="single" w:sz="4" w:space="0" w:color="000000"/>
              <w:right w:val="single" w:sz="4" w:space="0" w:color="000000"/>
            </w:tcBorders>
          </w:tcPr>
          <w:p w14:paraId="1985EBA9"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41AE6A4B" w14:textId="77777777" w:rsidR="00D15B85" w:rsidRPr="00635E1F" w:rsidRDefault="00D15B85">
            <w:pPr>
              <w:spacing w:before="60" w:after="60"/>
              <w:rPr>
                <w:rFonts w:ascii="Cambria" w:eastAsia="Verdana" w:hAnsi="Cambria" w:cs="Verdana"/>
                <w:sz w:val="20"/>
                <w:szCs w:val="20"/>
              </w:rPr>
            </w:pPr>
          </w:p>
        </w:tc>
      </w:tr>
      <w:tr w:rsidR="00D15B85" w:rsidRPr="00635E1F" w14:paraId="36DAD6D1"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38B65231" w14:textId="19EDD295"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10.</w:t>
            </w:r>
          </w:p>
        </w:tc>
        <w:tc>
          <w:tcPr>
            <w:tcW w:w="3687" w:type="dxa"/>
            <w:tcBorders>
              <w:top w:val="single" w:sz="4" w:space="0" w:color="000000"/>
              <w:left w:val="single" w:sz="4" w:space="0" w:color="000000"/>
              <w:bottom w:val="single" w:sz="4" w:space="0" w:color="000000"/>
              <w:right w:val="single" w:sz="4" w:space="0" w:color="000000"/>
            </w:tcBorders>
          </w:tcPr>
          <w:p w14:paraId="457BFC04" w14:textId="35B22E04" w:rsidR="00D15B85" w:rsidRPr="00635E1F" w:rsidRDefault="00B70D99" w:rsidP="00D15B85">
            <w:pPr>
              <w:tabs>
                <w:tab w:val="left" w:pos="501"/>
                <w:tab w:val="left" w:pos="566"/>
              </w:tabs>
              <w:ind w:right="137"/>
              <w:jc w:val="both"/>
              <w:rPr>
                <w:rFonts w:asciiTheme="majorHAnsi" w:hAnsiTheme="majorHAnsi" w:cstheme="minorHAnsi"/>
                <w:spacing w:val="-15"/>
                <w:sz w:val="20"/>
                <w:szCs w:val="20"/>
              </w:rPr>
            </w:pPr>
            <w:r w:rsidRPr="00635E1F">
              <w:rPr>
                <w:rFonts w:asciiTheme="majorHAnsi" w:hAnsiTheme="majorHAnsi" w:cstheme="minorHAnsi"/>
                <w:b/>
                <w:bCs/>
                <w:sz w:val="20"/>
                <w:szCs w:val="20"/>
              </w:rPr>
              <w:t>Szafa kontroli parametrów pracy silnika</w:t>
            </w:r>
            <w:r w:rsidRPr="00635E1F">
              <w:rPr>
                <w:rFonts w:asciiTheme="majorHAnsi" w:hAnsiTheme="majorHAnsi" w:cstheme="minorHAnsi"/>
                <w:sz w:val="20"/>
                <w:szCs w:val="20"/>
              </w:rPr>
              <w:t xml:space="preserve"> - wyposażona w panel z ekranem ciekłokrystalicznym służącym do </w:t>
            </w:r>
            <w:r w:rsidRPr="00635E1F">
              <w:rPr>
                <w:rFonts w:asciiTheme="majorHAnsi" w:hAnsiTheme="majorHAnsi" w:cstheme="minorHAnsi"/>
                <w:sz w:val="20"/>
                <w:szCs w:val="20"/>
              </w:rPr>
              <w:lastRenderedPageBreak/>
              <w:t>sterowania pracą silnika oraz odczytem parametrów jego pracy.</w:t>
            </w:r>
          </w:p>
        </w:tc>
        <w:tc>
          <w:tcPr>
            <w:tcW w:w="1648" w:type="dxa"/>
            <w:tcBorders>
              <w:top w:val="single" w:sz="4" w:space="0" w:color="000000"/>
              <w:left w:val="single" w:sz="4" w:space="0" w:color="000000"/>
              <w:bottom w:val="single" w:sz="4" w:space="0" w:color="000000"/>
              <w:right w:val="single" w:sz="4" w:space="0" w:color="000000"/>
            </w:tcBorders>
          </w:tcPr>
          <w:p w14:paraId="407FF39B"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07B14619" w14:textId="77777777" w:rsidR="00D15B85" w:rsidRPr="00635E1F" w:rsidRDefault="00D15B85">
            <w:pPr>
              <w:spacing w:before="60" w:after="60"/>
              <w:rPr>
                <w:rFonts w:ascii="Cambria" w:eastAsia="Verdana" w:hAnsi="Cambria" w:cs="Verdana"/>
                <w:sz w:val="20"/>
                <w:szCs w:val="20"/>
              </w:rPr>
            </w:pPr>
          </w:p>
        </w:tc>
      </w:tr>
      <w:tr w:rsidR="00D15B85" w:rsidRPr="00635E1F" w14:paraId="37CA07DA"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162336F6" w14:textId="72B4C413"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11.</w:t>
            </w:r>
          </w:p>
        </w:tc>
        <w:tc>
          <w:tcPr>
            <w:tcW w:w="3687" w:type="dxa"/>
            <w:tcBorders>
              <w:top w:val="single" w:sz="4" w:space="0" w:color="000000"/>
              <w:left w:val="single" w:sz="4" w:space="0" w:color="000000"/>
              <w:bottom w:val="single" w:sz="4" w:space="0" w:color="000000"/>
              <w:right w:val="single" w:sz="4" w:space="0" w:color="000000"/>
            </w:tcBorders>
          </w:tcPr>
          <w:p w14:paraId="51F1D5EB" w14:textId="77777777" w:rsidR="00B70D99" w:rsidRPr="00635E1F" w:rsidRDefault="00B70D99" w:rsidP="00B70D99">
            <w:pPr>
              <w:tabs>
                <w:tab w:val="left" w:pos="501"/>
                <w:tab w:val="left" w:pos="566"/>
              </w:tabs>
              <w:ind w:right="137"/>
              <w:jc w:val="both"/>
              <w:rPr>
                <w:rFonts w:asciiTheme="majorHAnsi" w:hAnsiTheme="majorHAnsi" w:cstheme="minorHAnsi"/>
                <w:sz w:val="20"/>
                <w:szCs w:val="20"/>
              </w:rPr>
            </w:pPr>
            <w:r w:rsidRPr="00635E1F">
              <w:rPr>
                <w:rFonts w:asciiTheme="majorHAnsi" w:hAnsiTheme="majorHAnsi" w:cstheme="minorHAnsi"/>
                <w:b/>
                <w:bCs/>
                <w:sz w:val="20"/>
                <w:szCs w:val="20"/>
              </w:rPr>
              <w:t>Szafa - moduł kontroli synchronizacji i zabezpieczeń do współpracy z siecią,</w:t>
            </w:r>
            <w:r w:rsidRPr="00635E1F">
              <w:rPr>
                <w:rFonts w:asciiTheme="majorHAnsi" w:hAnsiTheme="majorHAnsi" w:cstheme="minorHAnsi"/>
                <w:sz w:val="20"/>
                <w:szCs w:val="20"/>
              </w:rPr>
              <w:t xml:space="preserve"> realizujący następujące funkcje zabezpieczeń:</w:t>
            </w:r>
          </w:p>
          <w:p w14:paraId="45A86BEB"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pod- i nad częstotliwościowe,</w:t>
            </w:r>
          </w:p>
          <w:p w14:paraId="6940DE26"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pod- i nad napięciowe,</w:t>
            </w:r>
          </w:p>
          <w:p w14:paraId="78975874"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zwarciowe zwłoczne i bezzwłoczne,</w:t>
            </w:r>
          </w:p>
          <w:p w14:paraId="6129559F"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technologiczne,</w:t>
            </w:r>
          </w:p>
          <w:p w14:paraId="09C69BCB"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monitoring online: ciśnienia oleju, temperatury wody chłodzącej silnik, temperatury podgrzewacza wody, temperatury wlotu powietrza, temperatury mieszanki, prędkości obrotowej generatora, monitoring minimalnego poziomu wody chłodzącej, poziom oleju min./max., zakres bezpiecznej temperatury, min. ciśnienia gazu,</w:t>
            </w:r>
          </w:p>
          <w:p w14:paraId="235364DC"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synchronizacja z siecią i monitorowanie pracy generatora,</w:t>
            </w:r>
          </w:p>
          <w:p w14:paraId="5151028B" w14:textId="77777777" w:rsidR="00B70D99" w:rsidRPr="00635E1F" w:rsidRDefault="00B70D99" w:rsidP="00B70D99">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regulacja mocy wyjściowej przy przekroczonej temperaturze powietrza wlotowego,</w:t>
            </w:r>
          </w:p>
          <w:p w14:paraId="2BDB784C" w14:textId="77777777" w:rsidR="00B70D99" w:rsidRPr="00635E1F" w:rsidRDefault="00B70D99" w:rsidP="00B70D99">
            <w:pPr>
              <w:pStyle w:val="Akapitzlist"/>
              <w:widowControl w:val="0"/>
              <w:numPr>
                <w:ilvl w:val="4"/>
                <w:numId w:val="23"/>
              </w:numPr>
              <w:tabs>
                <w:tab w:val="left" w:pos="709"/>
              </w:tabs>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 pomocniczymi napędami: pompy HT i LT, zaworem trójdrogowym obiegu agregatu, wentylacją ,</w:t>
            </w:r>
          </w:p>
          <w:p w14:paraId="1DA2C15F" w14:textId="77777777" w:rsidR="00B70D99" w:rsidRPr="00635E1F" w:rsidRDefault="00B70D99" w:rsidP="00B70D99">
            <w:pPr>
              <w:pStyle w:val="Akapitzlist"/>
              <w:widowControl w:val="0"/>
              <w:numPr>
                <w:ilvl w:val="4"/>
                <w:numId w:val="23"/>
              </w:numPr>
              <w:tabs>
                <w:tab w:val="left" w:pos="709"/>
              </w:tabs>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 urządzeniami wtryskującymi smar, regulacją prędkości, wtryskiem, instalacją gazową, ładowarką baterii, startem,</w:t>
            </w:r>
          </w:p>
          <w:p w14:paraId="60002F97" w14:textId="07E1111D" w:rsidR="00D15B85" w:rsidRPr="00635E1F" w:rsidRDefault="00B70D99" w:rsidP="00B70D99">
            <w:pPr>
              <w:tabs>
                <w:tab w:val="left" w:pos="501"/>
                <w:tab w:val="left" w:pos="566"/>
              </w:tabs>
              <w:ind w:right="137"/>
              <w:jc w:val="both"/>
              <w:rPr>
                <w:rFonts w:asciiTheme="majorHAnsi" w:hAnsiTheme="majorHAnsi" w:cstheme="minorHAnsi"/>
                <w:sz w:val="20"/>
                <w:szCs w:val="20"/>
              </w:rPr>
            </w:pPr>
            <w:r w:rsidRPr="00635E1F">
              <w:rPr>
                <w:rFonts w:asciiTheme="majorHAnsi" w:hAnsiTheme="majorHAnsi" w:cstheme="minorHAnsi"/>
                <w:sz w:val="20"/>
                <w:szCs w:val="20"/>
              </w:rPr>
              <w:t xml:space="preserve">panel sterujący z przyciskami start/stop, wyłącznik awaryjny oraz kolorowy panel LCD </w:t>
            </w:r>
            <w:r w:rsidRPr="00635E1F">
              <w:rPr>
                <w:rFonts w:asciiTheme="majorHAnsi" w:hAnsiTheme="majorHAnsi" w:cstheme="minorHAnsi"/>
                <w:bCs/>
                <w:sz w:val="20"/>
                <w:szCs w:val="20"/>
              </w:rPr>
              <w:t xml:space="preserve">minimum 15 cali </w:t>
            </w:r>
            <w:r w:rsidRPr="00635E1F">
              <w:rPr>
                <w:rFonts w:asciiTheme="majorHAnsi" w:hAnsiTheme="majorHAnsi" w:cstheme="minorHAnsi"/>
                <w:sz w:val="20"/>
                <w:szCs w:val="20"/>
              </w:rPr>
              <w:t>na elewacji szafy sygnalizujący w/w stan pracy, zakłóceń, statusów sygnałów, ustawień, parametrów.</w:t>
            </w:r>
          </w:p>
        </w:tc>
        <w:tc>
          <w:tcPr>
            <w:tcW w:w="1648" w:type="dxa"/>
            <w:tcBorders>
              <w:top w:val="single" w:sz="4" w:space="0" w:color="000000"/>
              <w:left w:val="single" w:sz="4" w:space="0" w:color="000000"/>
              <w:bottom w:val="single" w:sz="4" w:space="0" w:color="000000"/>
              <w:right w:val="single" w:sz="4" w:space="0" w:color="000000"/>
            </w:tcBorders>
          </w:tcPr>
          <w:p w14:paraId="022EA4DA"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276EF60" w14:textId="77777777" w:rsidR="00D15B85" w:rsidRPr="00635E1F" w:rsidRDefault="00D15B85">
            <w:pPr>
              <w:spacing w:before="60" w:after="60"/>
              <w:rPr>
                <w:rFonts w:ascii="Cambria" w:eastAsia="Verdana" w:hAnsi="Cambria" w:cs="Verdana"/>
                <w:sz w:val="20"/>
                <w:szCs w:val="20"/>
              </w:rPr>
            </w:pPr>
          </w:p>
        </w:tc>
      </w:tr>
      <w:tr w:rsidR="00D15B85" w:rsidRPr="00635E1F" w14:paraId="23238065"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732AD8F7" w14:textId="3FEC6C85"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12.</w:t>
            </w:r>
          </w:p>
        </w:tc>
        <w:tc>
          <w:tcPr>
            <w:tcW w:w="3687" w:type="dxa"/>
            <w:tcBorders>
              <w:top w:val="single" w:sz="4" w:space="0" w:color="000000"/>
              <w:left w:val="single" w:sz="4" w:space="0" w:color="000000"/>
              <w:bottom w:val="single" w:sz="4" w:space="0" w:color="000000"/>
              <w:right w:val="single" w:sz="4" w:space="0" w:color="000000"/>
            </w:tcBorders>
          </w:tcPr>
          <w:p w14:paraId="4DD25EC9" w14:textId="078D2B8A" w:rsidR="00D15B85" w:rsidRPr="00B70D99" w:rsidRDefault="00B70D99" w:rsidP="00B70D99">
            <w:pPr>
              <w:widowControl w:val="0"/>
              <w:tabs>
                <w:tab w:val="left" w:pos="709"/>
              </w:tabs>
              <w:autoSpaceDE w:val="0"/>
              <w:autoSpaceDN w:val="0"/>
              <w:ind w:right="137"/>
              <w:jc w:val="both"/>
              <w:rPr>
                <w:rFonts w:asciiTheme="majorHAnsi" w:hAnsiTheme="majorHAnsi" w:cstheme="minorHAnsi"/>
                <w:sz w:val="20"/>
                <w:szCs w:val="20"/>
              </w:rPr>
            </w:pPr>
            <w:r w:rsidRPr="00B70D99">
              <w:rPr>
                <w:rFonts w:asciiTheme="majorHAnsi" w:hAnsiTheme="majorHAnsi" w:cstheme="minorHAnsi"/>
                <w:b/>
                <w:sz w:val="20"/>
                <w:szCs w:val="20"/>
              </w:rPr>
              <w:t xml:space="preserve">Okablowanie - </w:t>
            </w:r>
            <w:r w:rsidRPr="00B70D99">
              <w:rPr>
                <w:rFonts w:asciiTheme="majorHAnsi" w:hAnsiTheme="majorHAnsi" w:cstheme="minorHAnsi"/>
                <w:sz w:val="20"/>
                <w:szCs w:val="20"/>
              </w:rPr>
              <w:t xml:space="preserve">okablowanie wszystkich opisanych szaf i układów: wentylacji, chłodzenia HT i LT, uzupełniania oleju, sygnałów </w:t>
            </w:r>
            <w:proofErr w:type="spellStart"/>
            <w:r w:rsidRPr="00B70D99">
              <w:rPr>
                <w:rFonts w:asciiTheme="majorHAnsi" w:hAnsiTheme="majorHAnsi" w:cstheme="minorHAnsi"/>
                <w:sz w:val="20"/>
                <w:szCs w:val="20"/>
              </w:rPr>
              <w:t>AKPiA</w:t>
            </w:r>
            <w:proofErr w:type="spellEnd"/>
            <w:r w:rsidRPr="00B70D99">
              <w:rPr>
                <w:rFonts w:asciiTheme="majorHAnsi" w:hAnsiTheme="majorHAnsi" w:cstheme="minorHAnsi"/>
                <w:sz w:val="20"/>
                <w:szCs w:val="20"/>
              </w:rPr>
              <w:t>, wyprowadzenie mocy z generatora do szafy z wyłącznikiem głównym.</w:t>
            </w:r>
          </w:p>
        </w:tc>
        <w:tc>
          <w:tcPr>
            <w:tcW w:w="1648" w:type="dxa"/>
            <w:tcBorders>
              <w:top w:val="single" w:sz="4" w:space="0" w:color="000000"/>
              <w:left w:val="single" w:sz="4" w:space="0" w:color="000000"/>
              <w:bottom w:val="single" w:sz="4" w:space="0" w:color="000000"/>
              <w:right w:val="single" w:sz="4" w:space="0" w:color="000000"/>
            </w:tcBorders>
          </w:tcPr>
          <w:p w14:paraId="1A8B23CE"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66E9670E" w14:textId="77777777" w:rsidR="00D15B85" w:rsidRPr="00635E1F" w:rsidRDefault="00D15B85">
            <w:pPr>
              <w:spacing w:before="60" w:after="60"/>
              <w:rPr>
                <w:rFonts w:ascii="Cambria" w:eastAsia="Verdana" w:hAnsi="Cambria" w:cs="Verdana"/>
                <w:sz w:val="20"/>
                <w:szCs w:val="20"/>
              </w:rPr>
            </w:pPr>
          </w:p>
        </w:tc>
      </w:tr>
      <w:tr w:rsidR="00D15B85" w:rsidRPr="00635E1F" w14:paraId="68DDF405"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6A6547CB" w14:textId="7E060B7E"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13.</w:t>
            </w:r>
          </w:p>
        </w:tc>
        <w:tc>
          <w:tcPr>
            <w:tcW w:w="3687" w:type="dxa"/>
            <w:tcBorders>
              <w:top w:val="single" w:sz="4" w:space="0" w:color="000000"/>
              <w:left w:val="single" w:sz="4" w:space="0" w:color="000000"/>
              <w:bottom w:val="single" w:sz="4" w:space="0" w:color="000000"/>
              <w:right w:val="single" w:sz="4" w:space="0" w:color="000000"/>
            </w:tcBorders>
          </w:tcPr>
          <w:p w14:paraId="4A801887" w14:textId="0BBCC674" w:rsidR="00D15B85" w:rsidRPr="00635E1F" w:rsidRDefault="00B70D99" w:rsidP="00D15B85">
            <w:pPr>
              <w:tabs>
                <w:tab w:val="left" w:pos="501"/>
                <w:tab w:val="left" w:pos="566"/>
              </w:tabs>
              <w:spacing w:after="200" w:line="276" w:lineRule="auto"/>
              <w:ind w:right="137"/>
              <w:jc w:val="both"/>
              <w:rPr>
                <w:rFonts w:asciiTheme="majorHAnsi" w:hAnsiTheme="majorHAnsi" w:cstheme="minorHAnsi"/>
                <w:sz w:val="20"/>
                <w:szCs w:val="20"/>
              </w:rPr>
            </w:pPr>
            <w:r w:rsidRPr="00635E1F">
              <w:rPr>
                <w:rFonts w:asciiTheme="majorHAnsi" w:hAnsiTheme="majorHAnsi" w:cstheme="minorHAnsi"/>
                <w:b/>
                <w:bCs/>
                <w:sz w:val="20"/>
                <w:szCs w:val="20"/>
              </w:rPr>
              <w:t>Opomiarowanie</w:t>
            </w:r>
            <w:r w:rsidRPr="00635E1F">
              <w:rPr>
                <w:rFonts w:asciiTheme="majorHAnsi" w:hAnsiTheme="majorHAnsi" w:cstheme="minorHAnsi"/>
                <w:sz w:val="20"/>
                <w:szCs w:val="20"/>
              </w:rPr>
              <w:t xml:space="preserve"> – opomiarowanie układu wysokosprawnej kogeneracji zawierające: licznik ciepła  z przepływomierzem, licznik gazu z korektorem objętościowym, układ pomiarowy energii elektrycznej na</w:t>
            </w:r>
            <w:r w:rsidRPr="00635E1F">
              <w:rPr>
                <w:rFonts w:asciiTheme="majorHAnsi" w:hAnsiTheme="majorHAnsi" w:cstheme="minorHAnsi"/>
                <w:sz w:val="20"/>
                <w:szCs w:val="20"/>
              </w:rPr>
              <w:t xml:space="preserve"> </w:t>
            </w:r>
            <w:r w:rsidRPr="00635E1F">
              <w:rPr>
                <w:rFonts w:asciiTheme="majorHAnsi" w:hAnsiTheme="majorHAnsi" w:cstheme="minorHAnsi"/>
                <w:sz w:val="20"/>
                <w:szCs w:val="20"/>
              </w:rPr>
              <w:t>zaciskach generatora, licznik pary (dla potrzeb URE, rozliczenia z ZE, i potrzeby własne).</w:t>
            </w:r>
          </w:p>
        </w:tc>
        <w:tc>
          <w:tcPr>
            <w:tcW w:w="1648" w:type="dxa"/>
            <w:tcBorders>
              <w:top w:val="single" w:sz="4" w:space="0" w:color="000000"/>
              <w:left w:val="single" w:sz="4" w:space="0" w:color="000000"/>
              <w:bottom w:val="single" w:sz="4" w:space="0" w:color="000000"/>
              <w:right w:val="single" w:sz="4" w:space="0" w:color="000000"/>
            </w:tcBorders>
          </w:tcPr>
          <w:p w14:paraId="2F39CE75"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7B2290E" w14:textId="77777777" w:rsidR="00D15B85" w:rsidRPr="00635E1F" w:rsidRDefault="00D15B85">
            <w:pPr>
              <w:spacing w:before="60" w:after="60"/>
              <w:rPr>
                <w:rFonts w:ascii="Cambria" w:eastAsia="Verdana" w:hAnsi="Cambria" w:cs="Verdana"/>
                <w:sz w:val="20"/>
                <w:szCs w:val="20"/>
              </w:rPr>
            </w:pPr>
          </w:p>
        </w:tc>
      </w:tr>
      <w:tr w:rsidR="00D15B85" w:rsidRPr="00635E1F" w14:paraId="3227AE02"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7EA9A3F3" w14:textId="085BEE37"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lastRenderedPageBreak/>
              <w:t>14.</w:t>
            </w:r>
          </w:p>
        </w:tc>
        <w:tc>
          <w:tcPr>
            <w:tcW w:w="3687" w:type="dxa"/>
            <w:tcBorders>
              <w:top w:val="single" w:sz="4" w:space="0" w:color="000000"/>
              <w:left w:val="single" w:sz="4" w:space="0" w:color="000000"/>
              <w:bottom w:val="single" w:sz="4" w:space="0" w:color="000000"/>
              <w:right w:val="single" w:sz="4" w:space="0" w:color="000000"/>
            </w:tcBorders>
          </w:tcPr>
          <w:p w14:paraId="4D0396C4" w14:textId="3DAF1AC1" w:rsidR="00D15B85" w:rsidRPr="00635E1F" w:rsidRDefault="00B70D99" w:rsidP="00D15B85">
            <w:pPr>
              <w:tabs>
                <w:tab w:val="left" w:pos="501"/>
                <w:tab w:val="left" w:pos="566"/>
              </w:tabs>
              <w:ind w:right="137"/>
              <w:jc w:val="both"/>
              <w:rPr>
                <w:rFonts w:asciiTheme="majorHAnsi" w:hAnsiTheme="majorHAnsi" w:cstheme="minorHAnsi"/>
                <w:sz w:val="20"/>
                <w:szCs w:val="20"/>
              </w:rPr>
            </w:pPr>
            <w:r w:rsidRPr="00635E1F">
              <w:rPr>
                <w:rFonts w:asciiTheme="majorHAnsi" w:hAnsiTheme="majorHAnsi" w:cstheme="minorHAnsi"/>
                <w:b/>
                <w:bCs/>
                <w:sz w:val="20"/>
                <w:szCs w:val="20"/>
              </w:rPr>
              <w:t>System wizualizacji układu</w:t>
            </w:r>
            <w:r w:rsidRPr="00635E1F">
              <w:rPr>
                <w:rFonts w:asciiTheme="majorHAnsi" w:hAnsiTheme="majorHAnsi" w:cstheme="minorHAnsi"/>
                <w:sz w:val="20"/>
                <w:szCs w:val="20"/>
              </w:rPr>
              <w:t xml:space="preserve"> – wizualizacja podstawowych parametrów pracy układu, podgląd stanów liczników i ich archiwizacja. Możliwość kasowania alarmów i zadania obciążenia. Możliwość zdalnego podłączenia się do systemu wizualizacji kogeneracji i odczytu danych.</w:t>
            </w:r>
          </w:p>
        </w:tc>
        <w:tc>
          <w:tcPr>
            <w:tcW w:w="1648" w:type="dxa"/>
            <w:tcBorders>
              <w:top w:val="single" w:sz="4" w:space="0" w:color="000000"/>
              <w:left w:val="single" w:sz="4" w:space="0" w:color="000000"/>
              <w:bottom w:val="single" w:sz="4" w:space="0" w:color="000000"/>
              <w:right w:val="single" w:sz="4" w:space="0" w:color="000000"/>
            </w:tcBorders>
          </w:tcPr>
          <w:p w14:paraId="1DBBAFDA"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4455FF15" w14:textId="77777777" w:rsidR="00D15B85" w:rsidRPr="00635E1F" w:rsidRDefault="00D15B85">
            <w:pPr>
              <w:spacing w:before="60" w:after="60"/>
              <w:rPr>
                <w:rFonts w:ascii="Cambria" w:eastAsia="Verdana" w:hAnsi="Cambria" w:cs="Verdana"/>
                <w:sz w:val="20"/>
                <w:szCs w:val="20"/>
              </w:rPr>
            </w:pPr>
          </w:p>
        </w:tc>
      </w:tr>
      <w:tr w:rsidR="00D15B85" w:rsidRPr="00635E1F" w14:paraId="2A189F79" w14:textId="77777777" w:rsidTr="00B26CB8">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5B731894" w14:textId="070FE2ED"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15.</w:t>
            </w:r>
          </w:p>
        </w:tc>
        <w:tc>
          <w:tcPr>
            <w:tcW w:w="3687" w:type="dxa"/>
            <w:tcBorders>
              <w:top w:val="single" w:sz="4" w:space="0" w:color="000000"/>
              <w:left w:val="single" w:sz="4" w:space="0" w:color="000000"/>
              <w:bottom w:val="single" w:sz="4" w:space="0" w:color="000000"/>
              <w:right w:val="single" w:sz="4" w:space="0" w:color="000000"/>
            </w:tcBorders>
          </w:tcPr>
          <w:p w14:paraId="750D5055" w14:textId="5AE93B50" w:rsidR="00B70D99" w:rsidRDefault="00B70D99" w:rsidP="00B70D99">
            <w:pPr>
              <w:tabs>
                <w:tab w:val="left" w:pos="501"/>
                <w:tab w:val="left" w:pos="566"/>
              </w:tabs>
              <w:ind w:right="137"/>
              <w:jc w:val="both"/>
              <w:rPr>
                <w:rFonts w:asciiTheme="majorHAnsi" w:hAnsiTheme="majorHAnsi" w:cstheme="minorHAnsi"/>
                <w:sz w:val="20"/>
                <w:szCs w:val="20"/>
              </w:rPr>
            </w:pPr>
            <w:r w:rsidRPr="001B4DF2">
              <w:rPr>
                <w:rFonts w:asciiTheme="majorHAnsi" w:hAnsiTheme="majorHAnsi" w:cstheme="minorHAnsi"/>
                <w:b/>
                <w:bCs/>
                <w:sz w:val="20"/>
                <w:szCs w:val="20"/>
              </w:rPr>
              <w:t xml:space="preserve">Serwis gwarancyjny </w:t>
            </w:r>
            <w:r>
              <w:rPr>
                <w:rFonts w:asciiTheme="majorHAnsi" w:hAnsiTheme="majorHAnsi" w:cstheme="minorHAnsi"/>
                <w:b/>
                <w:bCs/>
                <w:sz w:val="20"/>
                <w:szCs w:val="20"/>
              </w:rPr>
              <w:t>i</w:t>
            </w:r>
            <w:r w:rsidRPr="001B4DF2">
              <w:rPr>
                <w:rFonts w:asciiTheme="majorHAnsi" w:hAnsiTheme="majorHAnsi" w:cstheme="minorHAnsi"/>
                <w:b/>
                <w:bCs/>
                <w:sz w:val="20"/>
                <w:szCs w:val="20"/>
              </w:rPr>
              <w:t xml:space="preserve"> pogwarancyjny</w:t>
            </w:r>
            <w:r>
              <w:rPr>
                <w:rFonts w:asciiTheme="majorHAnsi" w:hAnsiTheme="majorHAnsi" w:cstheme="minorHAnsi"/>
                <w:sz w:val="20"/>
                <w:szCs w:val="20"/>
              </w:rPr>
              <w:t xml:space="preserve"> Wykonawca zobowiązany jest zapewnić serwis gwarancyjny</w:t>
            </w:r>
            <w:r>
              <w:rPr>
                <w:rFonts w:asciiTheme="majorHAnsi" w:hAnsiTheme="majorHAnsi" w:cstheme="minorHAnsi"/>
                <w:sz w:val="20"/>
                <w:szCs w:val="20"/>
              </w:rPr>
              <w:t xml:space="preserve"> </w:t>
            </w:r>
            <w:r>
              <w:rPr>
                <w:rFonts w:asciiTheme="majorHAnsi" w:hAnsiTheme="majorHAnsi" w:cstheme="minorHAnsi"/>
                <w:sz w:val="20"/>
                <w:szCs w:val="20"/>
              </w:rPr>
              <w:t xml:space="preserve">i pogwarancyjny dla realizowanej inwestycji. Okres gwarancyjny obejmuje usługi serwisowe do 16 000 </w:t>
            </w:r>
            <w:proofErr w:type="spellStart"/>
            <w:r>
              <w:rPr>
                <w:rFonts w:asciiTheme="majorHAnsi" w:hAnsiTheme="majorHAnsi" w:cstheme="minorHAnsi"/>
                <w:sz w:val="20"/>
                <w:szCs w:val="20"/>
              </w:rPr>
              <w:t>mth</w:t>
            </w:r>
            <w:proofErr w:type="spellEnd"/>
            <w:r>
              <w:rPr>
                <w:rFonts w:asciiTheme="majorHAnsi" w:hAnsiTheme="majorHAnsi" w:cstheme="minorHAnsi"/>
                <w:sz w:val="20"/>
                <w:szCs w:val="20"/>
              </w:rPr>
              <w:t xml:space="preserve"> lub 24 miesiące, natomiast okres pogwarancyjny obejmuje usługi serwisowe do 80 000 </w:t>
            </w:r>
            <w:proofErr w:type="spellStart"/>
            <w:r>
              <w:rPr>
                <w:rFonts w:asciiTheme="majorHAnsi" w:hAnsiTheme="majorHAnsi" w:cstheme="minorHAnsi"/>
                <w:sz w:val="20"/>
                <w:szCs w:val="20"/>
              </w:rPr>
              <w:t>mth</w:t>
            </w:r>
            <w:proofErr w:type="spellEnd"/>
            <w:r>
              <w:rPr>
                <w:rFonts w:asciiTheme="majorHAnsi" w:hAnsiTheme="majorHAnsi" w:cstheme="minorHAnsi"/>
                <w:sz w:val="20"/>
                <w:szCs w:val="20"/>
              </w:rPr>
              <w:t xml:space="preserve"> włącznie</w:t>
            </w:r>
            <w:r>
              <w:rPr>
                <w:rFonts w:asciiTheme="majorHAnsi" w:hAnsiTheme="majorHAnsi" w:cstheme="minorHAnsi"/>
                <w:sz w:val="20"/>
                <w:szCs w:val="20"/>
              </w:rPr>
              <w:t xml:space="preserve"> </w:t>
            </w:r>
            <w:r>
              <w:rPr>
                <w:rFonts w:asciiTheme="majorHAnsi" w:hAnsiTheme="majorHAnsi" w:cstheme="minorHAnsi"/>
                <w:sz w:val="20"/>
                <w:szCs w:val="20"/>
              </w:rPr>
              <w:t>z remontem kapitalnym.  W ramach usług serwisowych należy wyszczególnić wymagane przeglądy serwisowe w w/w okresach z podaniem:</w:t>
            </w:r>
          </w:p>
          <w:p w14:paraId="1ACFB435" w14:textId="77777777" w:rsidR="00B70D99" w:rsidRPr="008642B6" w:rsidRDefault="00B70D99" w:rsidP="00B70D99">
            <w:pPr>
              <w:pStyle w:val="Akapitzlist"/>
              <w:widowControl w:val="0"/>
              <w:numPr>
                <w:ilvl w:val="0"/>
                <w:numId w:val="27"/>
              </w:numPr>
              <w:tabs>
                <w:tab w:val="left" w:pos="289"/>
              </w:tabs>
              <w:autoSpaceDE w:val="0"/>
              <w:autoSpaceDN w:val="0"/>
              <w:spacing w:after="0" w:line="240" w:lineRule="auto"/>
              <w:ind w:left="289" w:right="137" w:hanging="289"/>
              <w:contextualSpacing w:val="0"/>
              <w:jc w:val="both"/>
              <w:rPr>
                <w:rFonts w:asciiTheme="majorHAnsi" w:hAnsiTheme="majorHAnsi" w:cstheme="minorHAnsi"/>
                <w:sz w:val="20"/>
                <w:szCs w:val="20"/>
              </w:rPr>
            </w:pPr>
            <w:r w:rsidRPr="008642B6">
              <w:rPr>
                <w:rFonts w:asciiTheme="majorHAnsi" w:hAnsiTheme="majorHAnsi" w:cstheme="minorHAnsi"/>
                <w:sz w:val="20"/>
                <w:szCs w:val="20"/>
              </w:rPr>
              <w:t>terminu ich wykonania/ilości godzin pracy,</w:t>
            </w:r>
          </w:p>
          <w:p w14:paraId="2D411B50" w14:textId="77777777" w:rsidR="00B70D99" w:rsidRPr="008642B6" w:rsidRDefault="00B70D99" w:rsidP="00B70D99">
            <w:pPr>
              <w:pStyle w:val="Akapitzlist"/>
              <w:widowControl w:val="0"/>
              <w:numPr>
                <w:ilvl w:val="0"/>
                <w:numId w:val="27"/>
              </w:numPr>
              <w:tabs>
                <w:tab w:val="left" w:pos="289"/>
              </w:tabs>
              <w:autoSpaceDE w:val="0"/>
              <w:autoSpaceDN w:val="0"/>
              <w:spacing w:after="0" w:line="240" w:lineRule="auto"/>
              <w:ind w:left="289" w:right="137" w:hanging="289"/>
              <w:contextualSpacing w:val="0"/>
              <w:jc w:val="both"/>
              <w:rPr>
                <w:rFonts w:asciiTheme="majorHAnsi" w:hAnsiTheme="majorHAnsi" w:cstheme="minorHAnsi"/>
                <w:sz w:val="20"/>
                <w:szCs w:val="20"/>
              </w:rPr>
            </w:pPr>
            <w:r w:rsidRPr="008642B6">
              <w:rPr>
                <w:rFonts w:asciiTheme="majorHAnsi" w:hAnsiTheme="majorHAnsi" w:cstheme="minorHAnsi"/>
                <w:sz w:val="20"/>
                <w:szCs w:val="20"/>
              </w:rPr>
              <w:t>przewidywany czas realizacji prac serwisowych (czas trwania przestoju jednostki kogeneracyjnej),</w:t>
            </w:r>
          </w:p>
          <w:p w14:paraId="35C19F89" w14:textId="77777777" w:rsidR="00B70D99" w:rsidRPr="008642B6" w:rsidRDefault="00B70D99" w:rsidP="00B70D99">
            <w:pPr>
              <w:pStyle w:val="Akapitzlist"/>
              <w:widowControl w:val="0"/>
              <w:numPr>
                <w:ilvl w:val="0"/>
                <w:numId w:val="27"/>
              </w:numPr>
              <w:tabs>
                <w:tab w:val="left" w:pos="289"/>
              </w:tabs>
              <w:autoSpaceDE w:val="0"/>
              <w:autoSpaceDN w:val="0"/>
              <w:spacing w:after="0" w:line="240" w:lineRule="auto"/>
              <w:ind w:left="289" w:right="137" w:hanging="289"/>
              <w:contextualSpacing w:val="0"/>
              <w:jc w:val="both"/>
              <w:rPr>
                <w:rFonts w:asciiTheme="majorHAnsi" w:hAnsiTheme="majorHAnsi" w:cstheme="minorHAnsi"/>
                <w:sz w:val="20"/>
                <w:szCs w:val="20"/>
              </w:rPr>
            </w:pPr>
            <w:r w:rsidRPr="008642B6">
              <w:rPr>
                <w:rFonts w:asciiTheme="majorHAnsi" w:hAnsiTheme="majorHAnsi" w:cstheme="minorHAnsi"/>
                <w:sz w:val="20"/>
                <w:szCs w:val="20"/>
              </w:rPr>
              <w:t>wykaz części i materiałów zamiennych dla każdego przeglądu z podaniem nazwy części i ilości oraz litrów oleju silnikowego i interwałów jego wymiany,</w:t>
            </w:r>
          </w:p>
          <w:p w14:paraId="60120B95" w14:textId="77777777" w:rsidR="00B70D99" w:rsidRPr="008642B6" w:rsidRDefault="00B70D99" w:rsidP="00B70D99">
            <w:pPr>
              <w:pStyle w:val="Akapitzlist"/>
              <w:widowControl w:val="0"/>
              <w:numPr>
                <w:ilvl w:val="0"/>
                <w:numId w:val="27"/>
              </w:numPr>
              <w:tabs>
                <w:tab w:val="left" w:pos="289"/>
              </w:tabs>
              <w:autoSpaceDE w:val="0"/>
              <w:autoSpaceDN w:val="0"/>
              <w:spacing w:after="0" w:line="240" w:lineRule="auto"/>
              <w:ind w:left="289" w:right="137" w:hanging="289"/>
              <w:contextualSpacing w:val="0"/>
              <w:jc w:val="both"/>
              <w:rPr>
                <w:rFonts w:asciiTheme="majorHAnsi" w:hAnsiTheme="majorHAnsi" w:cstheme="minorHAnsi"/>
                <w:sz w:val="20"/>
                <w:szCs w:val="20"/>
              </w:rPr>
            </w:pPr>
            <w:r w:rsidRPr="008642B6">
              <w:rPr>
                <w:rFonts w:asciiTheme="majorHAnsi" w:hAnsiTheme="majorHAnsi" w:cstheme="minorHAnsi"/>
                <w:sz w:val="20"/>
                <w:szCs w:val="20"/>
              </w:rPr>
              <w:t>przewidywany koszt poszczególnych przeglądów obejmujący: robociznę, diety, dojazdy, zakwaterowanie, materiały eksploatacyjne i ulegające normalnemu zużyciu w tym m.in. świece, oleje na wymiany oraz dolewki, płyny eksploatacyjne, filtry, remonty głowic, przeglądy turbosprężarki i inne prace określone w harmonogramie przeglądów serwisowych producenta</w:t>
            </w:r>
          </w:p>
          <w:p w14:paraId="2F53318A" w14:textId="77777777" w:rsidR="00B70D99" w:rsidRPr="008642B6" w:rsidRDefault="00B70D99" w:rsidP="00B70D99">
            <w:pPr>
              <w:pStyle w:val="Akapitzlist"/>
              <w:widowControl w:val="0"/>
              <w:numPr>
                <w:ilvl w:val="0"/>
                <w:numId w:val="27"/>
              </w:numPr>
              <w:tabs>
                <w:tab w:val="left" w:pos="289"/>
              </w:tabs>
              <w:autoSpaceDE w:val="0"/>
              <w:autoSpaceDN w:val="0"/>
              <w:spacing w:after="0" w:line="240" w:lineRule="auto"/>
              <w:ind w:left="289" w:hanging="289"/>
              <w:contextualSpacing w:val="0"/>
              <w:jc w:val="both"/>
              <w:rPr>
                <w:rFonts w:asciiTheme="majorHAnsi" w:hAnsiTheme="majorHAnsi" w:cstheme="minorHAnsi"/>
                <w:sz w:val="20"/>
                <w:szCs w:val="20"/>
              </w:rPr>
            </w:pPr>
            <w:r w:rsidRPr="008642B6">
              <w:rPr>
                <w:rFonts w:asciiTheme="majorHAnsi" w:hAnsiTheme="majorHAnsi" w:cstheme="minorHAnsi"/>
                <w:sz w:val="20"/>
                <w:szCs w:val="20"/>
              </w:rPr>
              <w:t>w okresie gwarancyjnym wszystkie koszty eksploatacji,  w tym m.in. części szybkozużywające się tj. świece zapłonowe, filtry, olej na wymianę oraz dolewki, glikol, analiza oleju silnikowego (próbki olejowe pobiera obsługa Zamawiającego), za wyjątkiem kosztów paliwa gazowego oraz energii elektrycznej na potrzeby własne, są w wyłącznej gestii Wykonawcy.</w:t>
            </w:r>
          </w:p>
          <w:p w14:paraId="25A04FE1" w14:textId="77777777" w:rsidR="00B70D99" w:rsidRPr="008642B6" w:rsidRDefault="00B70D99" w:rsidP="00B70D99">
            <w:pPr>
              <w:pStyle w:val="Akapitzlist"/>
              <w:widowControl w:val="0"/>
              <w:numPr>
                <w:ilvl w:val="0"/>
                <w:numId w:val="27"/>
              </w:numPr>
              <w:tabs>
                <w:tab w:val="left" w:pos="289"/>
              </w:tabs>
              <w:autoSpaceDE w:val="0"/>
              <w:autoSpaceDN w:val="0"/>
              <w:spacing w:after="0" w:line="240" w:lineRule="auto"/>
              <w:ind w:left="289" w:hanging="284"/>
              <w:contextualSpacing w:val="0"/>
              <w:jc w:val="both"/>
              <w:rPr>
                <w:rFonts w:asciiTheme="majorHAnsi" w:hAnsiTheme="majorHAnsi" w:cstheme="minorHAnsi"/>
                <w:sz w:val="20"/>
                <w:szCs w:val="20"/>
              </w:rPr>
            </w:pPr>
            <w:r w:rsidRPr="008642B6">
              <w:rPr>
                <w:rFonts w:asciiTheme="majorHAnsi" w:hAnsiTheme="majorHAnsi" w:cstheme="minorHAnsi"/>
                <w:sz w:val="20"/>
                <w:szCs w:val="20"/>
              </w:rPr>
              <w:t>w okresie pogwarancyjnym wszystkie koszty eksploatacji (za wyjątkiem awarii i usterek nieplanowanych oraz paliwa gazowego) są w wyłącznej gestii Wykonawcy,</w:t>
            </w:r>
          </w:p>
          <w:p w14:paraId="6982D675" w14:textId="5DC148A9" w:rsidR="00D15B85" w:rsidRPr="00635E1F" w:rsidRDefault="00B70D99" w:rsidP="00B70D99">
            <w:pPr>
              <w:pStyle w:val="Akapitzlist"/>
              <w:widowControl w:val="0"/>
              <w:numPr>
                <w:ilvl w:val="0"/>
                <w:numId w:val="27"/>
              </w:numPr>
              <w:tabs>
                <w:tab w:val="left" w:pos="289"/>
              </w:tabs>
              <w:autoSpaceDE w:val="0"/>
              <w:autoSpaceDN w:val="0"/>
              <w:spacing w:after="0" w:line="240" w:lineRule="auto"/>
              <w:ind w:left="289" w:hanging="289"/>
              <w:contextualSpacing w:val="0"/>
              <w:jc w:val="both"/>
              <w:rPr>
                <w:rFonts w:asciiTheme="majorHAnsi" w:hAnsiTheme="majorHAnsi" w:cstheme="minorHAnsi"/>
                <w:sz w:val="20"/>
                <w:szCs w:val="20"/>
              </w:rPr>
            </w:pPr>
            <w:r w:rsidRPr="008642B6">
              <w:rPr>
                <w:rFonts w:asciiTheme="majorHAnsi" w:hAnsiTheme="majorHAnsi" w:cstheme="minorHAnsi"/>
                <w:sz w:val="20"/>
                <w:szCs w:val="20"/>
              </w:rPr>
              <w:t xml:space="preserve">czas reakcji serwisu wynosi max. 24 h; czas liczony jest od momentu </w:t>
            </w:r>
            <w:r w:rsidRPr="008642B6">
              <w:rPr>
                <w:rFonts w:asciiTheme="majorHAnsi" w:hAnsiTheme="majorHAnsi" w:cstheme="minorHAnsi"/>
                <w:sz w:val="20"/>
                <w:szCs w:val="20"/>
              </w:rPr>
              <w:lastRenderedPageBreak/>
              <w:t>zgłoszenia awarii pocztą elektroniczna lub telefonicznie.</w:t>
            </w:r>
          </w:p>
        </w:tc>
        <w:tc>
          <w:tcPr>
            <w:tcW w:w="1648" w:type="dxa"/>
            <w:tcBorders>
              <w:top w:val="single" w:sz="4" w:space="0" w:color="000000"/>
              <w:left w:val="single" w:sz="4" w:space="0" w:color="000000"/>
              <w:bottom w:val="single" w:sz="4" w:space="0" w:color="000000"/>
              <w:right w:val="single" w:sz="4" w:space="0" w:color="000000"/>
            </w:tcBorders>
          </w:tcPr>
          <w:p w14:paraId="5B6A2789"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127B953A" w14:textId="77777777" w:rsidR="00D15B85" w:rsidRPr="00635E1F" w:rsidRDefault="00D15B85">
            <w:pPr>
              <w:spacing w:before="60" w:after="60"/>
              <w:rPr>
                <w:rFonts w:ascii="Cambria" w:eastAsia="Verdana" w:hAnsi="Cambria" w:cs="Verdana"/>
                <w:sz w:val="20"/>
                <w:szCs w:val="20"/>
              </w:rPr>
            </w:pPr>
          </w:p>
        </w:tc>
      </w:tr>
    </w:tbl>
    <w:p w14:paraId="1CA69763" w14:textId="77777777" w:rsidR="006F1048" w:rsidRPr="00635E1F"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Oświadczam, że zapoznałem się z treścią zapytania ofertowego oraz załącznikami i uznaję się związany określonymi w nim wymaganiami i zasadami postępowania. Nie wnoszę do niego zastrzeżeń oraz przyjmuję w całości warunki w nim zawarte. Potwierdzam, że uzyskałem wszelkie niezbędne informacje do przygotowania oferty.</w:t>
      </w:r>
    </w:p>
    <w:p w14:paraId="34A71C14" w14:textId="77777777" w:rsidR="006F1048" w:rsidRPr="00635E1F"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Oświadczam, że:</w:t>
      </w:r>
    </w:p>
    <w:p w14:paraId="09ED02B6" w14:textId="77777777" w:rsidR="006F1048" w:rsidRPr="00635E1F" w:rsidRDefault="00B70D99">
      <w:pPr>
        <w:numPr>
          <w:ilvl w:val="0"/>
          <w:numId w:val="7"/>
        </w:numPr>
        <w:pBdr>
          <w:top w:val="nil"/>
          <w:left w:val="nil"/>
          <w:bottom w:val="nil"/>
          <w:right w:val="nil"/>
          <w:between w:val="nil"/>
        </w:pBdr>
        <w:spacing w:before="60" w:after="60"/>
        <w:ind w:left="1134"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przedstawiona cena uwzględnia wszelkie koszty niezbędne do wykonania zamówienia,</w:t>
      </w:r>
    </w:p>
    <w:p w14:paraId="648DB29E" w14:textId="584FB352" w:rsidR="006F1048" w:rsidRPr="00635E1F" w:rsidRDefault="00B70D99">
      <w:pPr>
        <w:numPr>
          <w:ilvl w:val="0"/>
          <w:numId w:val="7"/>
        </w:numPr>
        <w:pBdr>
          <w:top w:val="nil"/>
          <w:left w:val="nil"/>
          <w:bottom w:val="nil"/>
          <w:right w:val="nil"/>
          <w:between w:val="nil"/>
        </w:pBdr>
        <w:spacing w:before="60" w:after="60"/>
        <w:ind w:left="1134" w:hanging="567"/>
        <w:jc w:val="both"/>
        <w:rPr>
          <w:rFonts w:ascii="Cambria" w:eastAsia="Verdana" w:hAnsi="Cambria" w:cs="Verdana"/>
          <w:color w:val="000000"/>
          <w:sz w:val="20"/>
          <w:szCs w:val="20"/>
        </w:rPr>
      </w:pPr>
      <w:bookmarkStart w:id="2" w:name="_heading=h.30j0zll" w:colFirst="0" w:colLast="0"/>
      <w:bookmarkEnd w:id="2"/>
      <w:r w:rsidRPr="00635E1F">
        <w:rPr>
          <w:rFonts w:ascii="Cambria" w:eastAsia="Verdana" w:hAnsi="Cambria" w:cs="Verdana"/>
          <w:color w:val="000000"/>
          <w:sz w:val="20"/>
          <w:szCs w:val="20"/>
        </w:rPr>
        <w:t xml:space="preserve">termin związania ofertą wynosi </w:t>
      </w:r>
      <w:r w:rsidR="00152A92" w:rsidRPr="00635E1F">
        <w:rPr>
          <w:rFonts w:ascii="Cambria" w:eastAsia="Verdana" w:hAnsi="Cambria" w:cs="Verdana"/>
          <w:sz w:val="20"/>
          <w:szCs w:val="20"/>
        </w:rPr>
        <w:t xml:space="preserve">60 </w:t>
      </w:r>
      <w:r w:rsidRPr="00635E1F">
        <w:rPr>
          <w:rFonts w:ascii="Cambria" w:eastAsia="Verdana" w:hAnsi="Cambria" w:cs="Verdana"/>
          <w:color w:val="000000"/>
          <w:sz w:val="20"/>
          <w:szCs w:val="20"/>
        </w:rPr>
        <w:t xml:space="preserve">dni od zakończenia terminu składania ofert, </w:t>
      </w:r>
    </w:p>
    <w:p w14:paraId="2B0A4193" w14:textId="77777777" w:rsidR="006F1048" w:rsidRPr="00635E1F" w:rsidRDefault="00B70D99">
      <w:pPr>
        <w:numPr>
          <w:ilvl w:val="0"/>
          <w:numId w:val="7"/>
        </w:numPr>
        <w:pBdr>
          <w:top w:val="nil"/>
          <w:left w:val="nil"/>
          <w:bottom w:val="nil"/>
          <w:right w:val="nil"/>
          <w:between w:val="nil"/>
        </w:pBdr>
        <w:spacing w:before="60" w:after="60"/>
        <w:ind w:left="1134"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w przypadku przyznania nam zamówienia, zobowiązuję się do zawarcia umowy w miejscu i terminie wskazanym przez Zamawiającego.</w:t>
      </w:r>
    </w:p>
    <w:p w14:paraId="438266A4" w14:textId="77777777" w:rsidR="006F1048" w:rsidRPr="00635E1F"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Przyjmuję do wiadomości, że w przypadku poświadczenia przeze mnie nieprawdy, oferta zostanie odrzucona.</w:t>
      </w:r>
    </w:p>
    <w:p w14:paraId="7CA86AEE" w14:textId="77777777" w:rsidR="006F1048" w:rsidRPr="00635E1F" w:rsidRDefault="00B70D99">
      <w:pPr>
        <w:numPr>
          <w:ilvl w:val="0"/>
          <w:numId w:val="6"/>
        </w:numPr>
        <w:pBdr>
          <w:top w:val="nil"/>
          <w:left w:val="nil"/>
          <w:bottom w:val="nil"/>
          <w:right w:val="nil"/>
          <w:between w:val="nil"/>
        </w:pBdr>
        <w:spacing w:before="60" w:after="60"/>
        <w:ind w:hanging="502"/>
        <w:jc w:val="both"/>
        <w:rPr>
          <w:rFonts w:ascii="Cambria" w:eastAsia="Verdana" w:hAnsi="Cambria" w:cs="Verdana"/>
          <w:color w:val="000000"/>
          <w:sz w:val="20"/>
          <w:szCs w:val="20"/>
        </w:rPr>
      </w:pPr>
      <w:r w:rsidRPr="00635E1F">
        <w:rPr>
          <w:rFonts w:ascii="Cambria" w:eastAsia="Verdana" w:hAnsi="Cambria" w:cs="Verdana"/>
          <w:color w:val="000000"/>
          <w:sz w:val="20"/>
          <w:szCs w:val="20"/>
        </w:rPr>
        <w:t>Informuję, że poniższe punkty/dokumenty przekazane w odpowiedzi na zapytanie ofertowe   stanowią tajemnicę przedsiębiorstwa w rozumieniu przepisów o nieuczciwej konkurencji i nie mogą być udostępniane</w:t>
      </w:r>
      <w:r w:rsidRPr="00635E1F">
        <w:rPr>
          <w:rFonts w:ascii="Cambria" w:eastAsia="Verdana" w:hAnsi="Cambria" w:cs="Verdana"/>
          <w:color w:val="000000"/>
          <w:sz w:val="20"/>
          <w:szCs w:val="20"/>
          <w:vertAlign w:val="superscript"/>
        </w:rPr>
        <w:footnoteReference w:id="4"/>
      </w:r>
      <w:r w:rsidRPr="00635E1F">
        <w:rPr>
          <w:rFonts w:ascii="Cambria" w:eastAsia="Verdana" w:hAnsi="Cambria" w:cs="Verdana"/>
          <w:color w:val="000000"/>
          <w:sz w:val="20"/>
          <w:szCs w:val="20"/>
          <w:vertAlign w:val="superscript"/>
        </w:rPr>
        <w:t>:</w:t>
      </w:r>
    </w:p>
    <w:p w14:paraId="641B25FE" w14:textId="77777777" w:rsidR="006F1048" w:rsidRPr="00635E1F" w:rsidRDefault="00B70D99">
      <w:pPr>
        <w:numPr>
          <w:ilvl w:val="1"/>
          <w:numId w:val="6"/>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w:t>
      </w:r>
    </w:p>
    <w:p w14:paraId="008D72F2" w14:textId="77777777" w:rsidR="006F1048" w:rsidRPr="00635E1F" w:rsidRDefault="00B70D99">
      <w:pPr>
        <w:numPr>
          <w:ilvl w:val="1"/>
          <w:numId w:val="6"/>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w:t>
      </w:r>
    </w:p>
    <w:p w14:paraId="4D7F5015" w14:textId="77777777" w:rsidR="006F1048" w:rsidRPr="00635E1F" w:rsidRDefault="00B70D99">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Załącznikami do niniejszej oferty są:</w:t>
      </w:r>
    </w:p>
    <w:p w14:paraId="283008E1" w14:textId="77777777" w:rsidR="006F1048" w:rsidRPr="00635E1F" w:rsidRDefault="00B70D99">
      <w:pPr>
        <w:numPr>
          <w:ilvl w:val="0"/>
          <w:numId w:val="8"/>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pełnomocnictwo do podpisania oferty (jeśli nie wynika z dokumentów rejestrowych),</w:t>
      </w:r>
    </w:p>
    <w:p w14:paraId="50F5005F" w14:textId="4142524E" w:rsidR="006F1048" w:rsidRDefault="00B70D99" w:rsidP="001B768A">
      <w:pPr>
        <w:numPr>
          <w:ilvl w:val="0"/>
          <w:numId w:val="8"/>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 xml:space="preserve">oświadczenie potwierdzające spełnienie warunków uczestnictwa w postępowaniu ofertowym stanowiące Załącznik nr 2 do zapytania </w:t>
      </w:r>
      <w:r w:rsidRPr="00635E1F">
        <w:rPr>
          <w:rFonts w:ascii="Cambria" w:eastAsia="Verdana" w:hAnsi="Cambria" w:cs="Verdana"/>
          <w:color w:val="000000"/>
          <w:sz w:val="20"/>
          <w:szCs w:val="20"/>
        </w:rPr>
        <w:t>ofertowego</w:t>
      </w:r>
      <w:r w:rsidR="001B768A" w:rsidRPr="00635E1F">
        <w:rPr>
          <w:rFonts w:ascii="Cambria" w:eastAsia="Verdana" w:hAnsi="Cambria" w:cs="Verdana"/>
          <w:color w:val="000000"/>
          <w:sz w:val="20"/>
          <w:szCs w:val="20"/>
        </w:rPr>
        <w:t>.</w:t>
      </w:r>
    </w:p>
    <w:p w14:paraId="2D8542B0" w14:textId="77777777" w:rsidR="00B70D99" w:rsidRDefault="00B70D99" w:rsidP="00B70D99">
      <w:pPr>
        <w:pBdr>
          <w:top w:val="nil"/>
          <w:left w:val="nil"/>
          <w:bottom w:val="nil"/>
          <w:right w:val="nil"/>
          <w:between w:val="nil"/>
        </w:pBdr>
        <w:spacing w:before="60" w:after="60"/>
        <w:jc w:val="both"/>
        <w:rPr>
          <w:rFonts w:ascii="Cambria" w:eastAsia="Verdana" w:hAnsi="Cambria" w:cs="Verdana"/>
          <w:color w:val="000000"/>
          <w:sz w:val="20"/>
          <w:szCs w:val="20"/>
        </w:rPr>
      </w:pPr>
    </w:p>
    <w:p w14:paraId="2801AD8E" w14:textId="77777777" w:rsidR="00B70D99" w:rsidRDefault="00B70D99" w:rsidP="00B70D99">
      <w:pPr>
        <w:pBdr>
          <w:top w:val="nil"/>
          <w:left w:val="nil"/>
          <w:bottom w:val="nil"/>
          <w:right w:val="nil"/>
          <w:between w:val="nil"/>
        </w:pBdr>
        <w:spacing w:before="60" w:after="60"/>
        <w:jc w:val="both"/>
        <w:rPr>
          <w:rFonts w:ascii="Cambria" w:eastAsia="Verdana" w:hAnsi="Cambria" w:cs="Verdana"/>
          <w:color w:val="000000"/>
          <w:sz w:val="20"/>
          <w:szCs w:val="20"/>
        </w:rPr>
      </w:pPr>
    </w:p>
    <w:p w14:paraId="3B82322C" w14:textId="77777777" w:rsidR="00B70D99" w:rsidRDefault="00B70D99" w:rsidP="00B70D99">
      <w:pPr>
        <w:pBdr>
          <w:top w:val="nil"/>
          <w:left w:val="nil"/>
          <w:bottom w:val="nil"/>
          <w:right w:val="nil"/>
          <w:between w:val="nil"/>
        </w:pBdr>
        <w:spacing w:before="60" w:after="60"/>
        <w:jc w:val="both"/>
        <w:rPr>
          <w:rFonts w:ascii="Cambria" w:eastAsia="Verdana" w:hAnsi="Cambria" w:cs="Verdana"/>
          <w:color w:val="000000"/>
          <w:sz w:val="20"/>
          <w:szCs w:val="20"/>
        </w:rPr>
      </w:pPr>
    </w:p>
    <w:p w14:paraId="7B9B6E82" w14:textId="77777777" w:rsidR="00B70D99" w:rsidRDefault="00B70D99" w:rsidP="00B70D99">
      <w:pPr>
        <w:pBdr>
          <w:top w:val="nil"/>
          <w:left w:val="nil"/>
          <w:bottom w:val="nil"/>
          <w:right w:val="nil"/>
          <w:between w:val="nil"/>
        </w:pBdr>
        <w:spacing w:before="60" w:after="60"/>
        <w:jc w:val="both"/>
        <w:rPr>
          <w:rFonts w:ascii="Cambria" w:eastAsia="Verdana" w:hAnsi="Cambria" w:cs="Verdana"/>
          <w:color w:val="000000"/>
          <w:sz w:val="20"/>
          <w:szCs w:val="20"/>
        </w:rPr>
      </w:pPr>
    </w:p>
    <w:p w14:paraId="278DD928" w14:textId="77777777" w:rsidR="00B70D99" w:rsidRPr="00635E1F" w:rsidRDefault="00B70D99" w:rsidP="00B70D99">
      <w:pPr>
        <w:pBdr>
          <w:top w:val="nil"/>
          <w:left w:val="nil"/>
          <w:bottom w:val="nil"/>
          <w:right w:val="nil"/>
          <w:between w:val="nil"/>
        </w:pBdr>
        <w:spacing w:before="60" w:after="60"/>
        <w:jc w:val="both"/>
        <w:rPr>
          <w:rFonts w:ascii="Cambria" w:eastAsia="Verdana" w:hAnsi="Cambria" w:cs="Verdana"/>
          <w:color w:val="000000"/>
          <w:sz w:val="20"/>
          <w:szCs w:val="20"/>
        </w:rPr>
      </w:pPr>
    </w:p>
    <w:p w14:paraId="621C1E37" w14:textId="77777777" w:rsidR="006F1048" w:rsidRPr="00635E1F" w:rsidRDefault="006F1048">
      <w:pPr>
        <w:pBdr>
          <w:top w:val="nil"/>
          <w:left w:val="nil"/>
          <w:bottom w:val="nil"/>
          <w:right w:val="nil"/>
          <w:between w:val="nil"/>
        </w:pBdr>
        <w:spacing w:before="60" w:after="60"/>
        <w:jc w:val="both"/>
        <w:rPr>
          <w:rFonts w:ascii="Cambria" w:eastAsia="Verdana" w:hAnsi="Cambria" w:cs="Verdana"/>
          <w:sz w:val="20"/>
          <w:szCs w:val="20"/>
        </w:rPr>
      </w:pPr>
    </w:p>
    <w:p w14:paraId="6BC01EC9" w14:textId="77777777" w:rsidR="006F1048" w:rsidRPr="00635E1F" w:rsidRDefault="00B70D99">
      <w:pPr>
        <w:pBdr>
          <w:top w:val="nil"/>
          <w:left w:val="nil"/>
          <w:bottom w:val="nil"/>
          <w:right w:val="nil"/>
          <w:between w:val="nil"/>
        </w:pBdr>
        <w:spacing w:before="360" w:after="60"/>
        <w:ind w:left="720"/>
        <w:jc w:val="right"/>
        <w:rPr>
          <w:rFonts w:ascii="Cambria" w:eastAsia="Verdana" w:hAnsi="Cambria" w:cs="Verdana"/>
          <w:color w:val="000000"/>
          <w:sz w:val="20"/>
          <w:szCs w:val="20"/>
        </w:rPr>
      </w:pPr>
      <w:r w:rsidRPr="00635E1F">
        <w:rPr>
          <w:rFonts w:ascii="Cambria" w:eastAsia="Verdana" w:hAnsi="Cambria" w:cs="Verdana"/>
          <w:color w:val="000000"/>
          <w:sz w:val="20"/>
          <w:szCs w:val="20"/>
        </w:rPr>
        <w:t>……………………….......................................................................................</w:t>
      </w:r>
    </w:p>
    <w:p w14:paraId="4469FA0F" w14:textId="77777777" w:rsidR="006F1048" w:rsidRPr="00635E1F" w:rsidRDefault="00B70D99">
      <w:pPr>
        <w:spacing w:before="60" w:after="60"/>
        <w:ind w:left="4248"/>
        <w:jc w:val="center"/>
        <w:rPr>
          <w:rFonts w:ascii="Cambria" w:eastAsia="Verdana" w:hAnsi="Cambria" w:cs="Verdana"/>
          <w:sz w:val="20"/>
          <w:szCs w:val="20"/>
        </w:rPr>
      </w:pPr>
      <w:bookmarkStart w:id="3" w:name="_heading=h.1fob9te" w:colFirst="0" w:colLast="0"/>
      <w:bookmarkEnd w:id="3"/>
      <w:r w:rsidRPr="00635E1F">
        <w:rPr>
          <w:rFonts w:ascii="Cambria" w:eastAsia="Verdana" w:hAnsi="Cambria" w:cs="Verdana"/>
          <w:i/>
          <w:color w:val="000000"/>
          <w:sz w:val="20"/>
          <w:szCs w:val="20"/>
        </w:rPr>
        <w:t>(czytelny podpis osoby upoważnionej lub umocowanej do reprezentowania Oferenta)</w:t>
      </w:r>
    </w:p>
    <w:sectPr w:rsidR="006F1048" w:rsidRPr="00635E1F">
      <w:footerReference w:type="default" r:id="rId8"/>
      <w:pgSz w:w="11906" w:h="16838"/>
      <w:pgMar w:top="1417" w:right="1417" w:bottom="1417" w:left="1417" w:header="284"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B6B66" w14:textId="77777777" w:rsidR="00D31288" w:rsidRDefault="00D31288">
      <w:pPr>
        <w:spacing w:after="0" w:line="240" w:lineRule="auto"/>
      </w:pPr>
      <w:r>
        <w:separator/>
      </w:r>
    </w:p>
  </w:endnote>
  <w:endnote w:type="continuationSeparator" w:id="0">
    <w:p w14:paraId="1BDDD6C6" w14:textId="77777777" w:rsidR="00D31288" w:rsidRDefault="00D31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1912AD55-A933-49AE-BF94-9470B4B54CFB}"/>
    <w:embedBold r:id="rId2" w:fontKey="{A493743F-9FA0-49D3-BE2A-E93C199161C4}"/>
    <w:embedItalic r:id="rId3" w:fontKey="{2193D41F-CDCE-4FE0-8264-0FC11292F112}"/>
  </w:font>
  <w:font w:name="Cambria">
    <w:panose1 w:val="02040503050406030204"/>
    <w:charset w:val="EE"/>
    <w:family w:val="roman"/>
    <w:pitch w:val="variable"/>
    <w:sig w:usb0="E00006FF" w:usb1="420024FF" w:usb2="02000000" w:usb3="00000000" w:csb0="0000019F" w:csb1="00000000"/>
    <w:embedRegular r:id="rId4" w:fontKey="{2B0232BF-32C0-4324-BF83-106381C90321}"/>
    <w:embedBold r:id="rId5" w:fontKey="{E911C55F-0AF6-43D6-ABF5-F537E5DD4CFD}"/>
    <w:embedItalic r:id="rId6" w:fontKey="{1AB7D22E-BD9E-43EA-BC28-62C8FE827BAD}"/>
  </w:font>
  <w:font w:name="Arial">
    <w:panose1 w:val="020B0604020202020204"/>
    <w:charset w:val="EE"/>
    <w:family w:val="swiss"/>
    <w:pitch w:val="variable"/>
    <w:sig w:usb0="E0002EFF" w:usb1="C000785B" w:usb2="00000009" w:usb3="00000000" w:csb0="000001FF" w:csb1="00000000"/>
  </w:font>
  <w:font w:name="Noto Sans Symbols">
    <w:altName w:val="Arial"/>
    <w:charset w:val="00"/>
    <w:family w:val="auto"/>
    <w:pitch w:val="default"/>
  </w:font>
  <w:font w:name="Calibri">
    <w:panose1 w:val="020F0502020204030204"/>
    <w:charset w:val="EE"/>
    <w:family w:val="swiss"/>
    <w:pitch w:val="variable"/>
    <w:sig w:usb0="E4002EFF" w:usb1="C200247B" w:usb2="00000009" w:usb3="00000000" w:csb0="000001FF" w:csb1="00000000"/>
    <w:embedRegular r:id="rId7" w:fontKey="{FF0FF604-BF6F-4F61-97D9-F1DEE642AC0C}"/>
    <w:embedBold r:id="rId8" w:fontKey="{2839C2AA-13B9-4E90-86C0-DDCC1BA12B16}"/>
    <w:embedItalic r:id="rId9" w:fontKey="{35E46918-B507-4A40-ADF3-2B874D0657AB}"/>
  </w:font>
  <w:font w:name="Tahoma">
    <w:panose1 w:val="020B0604030504040204"/>
    <w:charset w:val="EE"/>
    <w:family w:val="swiss"/>
    <w:pitch w:val="variable"/>
    <w:sig w:usb0="E1002EFF" w:usb1="C000605B" w:usb2="00000029" w:usb3="00000000" w:csb0="000101FF" w:csb1="00000000"/>
    <w:embedRegular r:id="rId10" w:fontKey="{7B4943C4-00A5-471A-B537-D0D22251AC15}"/>
  </w:font>
  <w:font w:name="Segoe UI">
    <w:panose1 w:val="020B0502040204020203"/>
    <w:charset w:val="EE"/>
    <w:family w:val="swiss"/>
    <w:pitch w:val="variable"/>
    <w:sig w:usb0="E4002EFF" w:usb1="C000E47F" w:usb2="00000009" w:usb3="00000000" w:csb0="000001FF" w:csb1="00000000"/>
    <w:embedRegular r:id="rId11" w:fontKey="{3A6AD23F-3B0C-46CC-951F-9AFB9DBE58A2}"/>
  </w:font>
  <w:font w:name="Georgia">
    <w:panose1 w:val="02040502050405020303"/>
    <w:charset w:val="EE"/>
    <w:family w:val="roman"/>
    <w:pitch w:val="variable"/>
    <w:sig w:usb0="00000287" w:usb1="00000000" w:usb2="00000000" w:usb3="00000000" w:csb0="0000009F" w:csb1="00000000"/>
    <w:embedRegular r:id="rId12" w:fontKey="{40C95944-72C6-4557-9FF3-63F06EC8EA5E}"/>
    <w:embedItalic r:id="rId13" w:fontKey="{B4608CD3-442B-4307-86CF-D68E6D780C47}"/>
  </w:font>
  <w:font w:name="øm·">
    <w:altName w:val="Calibri"/>
    <w:panose1 w:val="00000000000000000000"/>
    <w:charset w:val="4D"/>
    <w:family w:val="auto"/>
    <w:notTrueType/>
    <w:pitch w:val="default"/>
    <w:sig w:usb0="00000003" w:usb1="00000000" w:usb2="00000000" w:usb3="00000000" w:csb0="00000001" w:csb1="00000000"/>
  </w:font>
  <w:font w:name="Cambay Devanagari">
    <w:charset w:val="00"/>
    <w:family w:val="auto"/>
    <w:pitch w:val="variable"/>
    <w:sig w:usb0="00008007" w:usb1="00000000" w:usb2="00000000" w:usb3="00000000" w:csb0="00000093" w:csb1="00000000"/>
    <w:embedRegular r:id="rId14" w:fontKey="{F2071289-8D39-4D81-841E-0158D168C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2632" w14:textId="77777777" w:rsidR="006F1048" w:rsidRDefault="00B70D99">
    <w:pPr>
      <w:pBdr>
        <w:top w:val="nil"/>
        <w:left w:val="nil"/>
        <w:bottom w:val="nil"/>
        <w:right w:val="nil"/>
        <w:between w:val="nil"/>
      </w:pBdr>
      <w:tabs>
        <w:tab w:val="center" w:pos="4536"/>
        <w:tab w:val="right" w:pos="9072"/>
      </w:tabs>
      <w:spacing w:after="0" w:line="240" w:lineRule="auto"/>
      <w:jc w:val="center"/>
      <w:rPr>
        <w:color w:val="000000"/>
      </w:rPr>
    </w:pPr>
    <w:r>
      <w:rPr>
        <w:rFonts w:ascii="Verdana" w:eastAsia="Verdana" w:hAnsi="Verdana" w:cs="Verdana"/>
        <w:color w:val="000000"/>
        <w:sz w:val="18"/>
        <w:szCs w:val="18"/>
      </w:rPr>
      <w:t xml:space="preserve">Strona </w:t>
    </w: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A73BA2">
      <w:rPr>
        <w:rFonts w:ascii="Verdana" w:eastAsia="Verdana" w:hAnsi="Verdana" w:cs="Verdana"/>
        <w:noProof/>
        <w:color w:val="000000"/>
        <w:sz w:val="18"/>
        <w:szCs w:val="18"/>
      </w:rPr>
      <w:t>1</w:t>
    </w:r>
    <w:r>
      <w:rPr>
        <w:rFonts w:ascii="Verdana" w:eastAsia="Verdana" w:hAnsi="Verdana" w:cs="Verdana"/>
        <w:color w:val="000000"/>
        <w:sz w:val="18"/>
        <w:szCs w:val="18"/>
      </w:rPr>
      <w:fldChar w:fldCharType="end"/>
    </w:r>
    <w:r>
      <w:rPr>
        <w:rFonts w:ascii="Verdana" w:eastAsia="Verdana" w:hAnsi="Verdana" w:cs="Verdana"/>
        <w:color w:val="000000"/>
        <w:sz w:val="18"/>
        <w:szCs w:val="18"/>
      </w:rPr>
      <w:t xml:space="preserve"> z </w:t>
    </w: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NUMPAGES</w:instrText>
    </w:r>
    <w:r>
      <w:rPr>
        <w:rFonts w:ascii="Verdana" w:eastAsia="Verdana" w:hAnsi="Verdana" w:cs="Verdana"/>
        <w:color w:val="000000"/>
        <w:sz w:val="18"/>
        <w:szCs w:val="18"/>
      </w:rPr>
      <w:fldChar w:fldCharType="separate"/>
    </w:r>
    <w:r w:rsidR="00A73BA2">
      <w:rPr>
        <w:rFonts w:ascii="Verdana" w:eastAsia="Verdana" w:hAnsi="Verdana" w:cs="Verdana"/>
        <w:noProof/>
        <w:color w:val="000000"/>
        <w:sz w:val="18"/>
        <w:szCs w:val="18"/>
      </w:rPr>
      <w:t>2</w:t>
    </w:r>
    <w:r>
      <w:rPr>
        <w:rFonts w:ascii="Verdana" w:eastAsia="Verdana" w:hAnsi="Verdana" w:cs="Verdana"/>
        <w:color w:val="000000"/>
        <w:sz w:val="18"/>
        <w:szCs w:val="18"/>
      </w:rPr>
      <w:fldChar w:fldCharType="end"/>
    </w:r>
  </w:p>
  <w:p w14:paraId="6ED5FB97" w14:textId="77777777" w:rsidR="006F1048" w:rsidRDefault="006F1048">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2F7E1" w14:textId="77777777" w:rsidR="00D31288" w:rsidRDefault="00D31288">
      <w:pPr>
        <w:spacing w:after="0" w:line="240" w:lineRule="auto"/>
      </w:pPr>
      <w:r>
        <w:separator/>
      </w:r>
    </w:p>
  </w:footnote>
  <w:footnote w:type="continuationSeparator" w:id="0">
    <w:p w14:paraId="493E7817" w14:textId="77777777" w:rsidR="00D31288" w:rsidRDefault="00D31288">
      <w:pPr>
        <w:spacing w:after="0" w:line="240" w:lineRule="auto"/>
      </w:pPr>
      <w:r>
        <w:continuationSeparator/>
      </w:r>
    </w:p>
  </w:footnote>
  <w:footnote w:id="1">
    <w:p w14:paraId="777791A9" w14:textId="7DE2FAE1" w:rsidR="006F1048" w:rsidRPr="00D15B85" w:rsidRDefault="00B70D99">
      <w:pPr>
        <w:pBdr>
          <w:top w:val="nil"/>
          <w:left w:val="nil"/>
          <w:bottom w:val="nil"/>
          <w:right w:val="nil"/>
          <w:between w:val="nil"/>
        </w:pBdr>
        <w:spacing w:after="0" w:line="240" w:lineRule="auto"/>
        <w:jc w:val="both"/>
        <w:rPr>
          <w:rFonts w:ascii="Cambria" w:hAnsi="Cambria" w:cs="Cambay Devanagari"/>
          <w:color w:val="000000"/>
          <w:sz w:val="16"/>
          <w:szCs w:val="16"/>
          <w:highlight w:val="white"/>
        </w:rPr>
      </w:pPr>
      <w:r w:rsidRPr="00D15B85">
        <w:rPr>
          <w:rFonts w:ascii="Cambria" w:hAnsi="Cambria" w:cs="Cambay Devanagari"/>
          <w:sz w:val="16"/>
          <w:szCs w:val="16"/>
          <w:vertAlign w:val="superscript"/>
        </w:rPr>
        <w:footnoteRef/>
      </w:r>
      <w:r w:rsidRPr="00D15B85">
        <w:rPr>
          <w:rFonts w:ascii="Cambria" w:hAnsi="Cambria" w:cs="Cambay Devanagari"/>
          <w:color w:val="000000"/>
          <w:sz w:val="16"/>
          <w:szCs w:val="16"/>
        </w:rPr>
        <w:t xml:space="preserve"> </w:t>
      </w:r>
      <w:r w:rsidRPr="00D15B85">
        <w:rPr>
          <w:rFonts w:ascii="Cambria" w:hAnsi="Cambria" w:cs="Cambay Devanagari"/>
          <w:i/>
          <w:color w:val="000000"/>
          <w:sz w:val="16"/>
          <w:szCs w:val="16"/>
        </w:rPr>
        <w:t xml:space="preserve">Zamówienie należy zrealizować maksymalnie do </w:t>
      </w:r>
      <w:r w:rsidR="00152A92" w:rsidRPr="00D15B85">
        <w:rPr>
          <w:rFonts w:ascii="Cambria" w:hAnsi="Cambria" w:cs="Cambay Devanagari"/>
          <w:i/>
          <w:sz w:val="16"/>
          <w:szCs w:val="16"/>
        </w:rPr>
        <w:t>14 miesięcy</w:t>
      </w:r>
      <w:r w:rsidRPr="00D15B85">
        <w:rPr>
          <w:rFonts w:ascii="Cambria" w:hAnsi="Cambria" w:cs="Cambay Devanagari"/>
          <w:i/>
          <w:sz w:val="16"/>
          <w:szCs w:val="16"/>
        </w:rPr>
        <w:t xml:space="preserve"> </w:t>
      </w:r>
      <w:r w:rsidRPr="00D15B85">
        <w:rPr>
          <w:rFonts w:ascii="Cambria" w:hAnsi="Cambria" w:cs="Cambay Devanagari"/>
          <w:i/>
          <w:sz w:val="16"/>
          <w:szCs w:val="16"/>
          <w:highlight w:val="white"/>
        </w:rPr>
        <w:t>od daty zawarcia umowy.</w:t>
      </w:r>
    </w:p>
  </w:footnote>
  <w:footnote w:id="2">
    <w:p w14:paraId="529039E8" w14:textId="75C55D57" w:rsidR="004166E4" w:rsidRPr="00D15B85" w:rsidRDefault="004166E4" w:rsidP="004166E4">
      <w:pPr>
        <w:pBdr>
          <w:top w:val="nil"/>
          <w:left w:val="nil"/>
          <w:bottom w:val="nil"/>
          <w:right w:val="nil"/>
          <w:between w:val="nil"/>
        </w:pBdr>
        <w:spacing w:after="0" w:line="240" w:lineRule="auto"/>
        <w:jc w:val="both"/>
        <w:rPr>
          <w:rFonts w:ascii="Cambria" w:hAnsi="Cambria" w:cs="Cambay Devanagari"/>
          <w:color w:val="000000"/>
          <w:sz w:val="16"/>
          <w:szCs w:val="16"/>
          <w:highlight w:val="white"/>
        </w:rPr>
      </w:pPr>
      <w:r w:rsidRPr="00D15B85">
        <w:rPr>
          <w:rFonts w:ascii="Cambria" w:hAnsi="Cambria" w:cs="Cambay Devanagari"/>
          <w:sz w:val="16"/>
          <w:szCs w:val="16"/>
          <w:vertAlign w:val="superscript"/>
        </w:rPr>
        <w:footnoteRef/>
      </w:r>
      <w:r w:rsidRPr="00D15B85">
        <w:rPr>
          <w:rFonts w:ascii="Cambria" w:hAnsi="Cambria" w:cs="Cambay Devanagari"/>
          <w:color w:val="000000"/>
          <w:sz w:val="16"/>
          <w:szCs w:val="16"/>
        </w:rPr>
        <w:t xml:space="preserve"> </w:t>
      </w:r>
      <w:r>
        <w:rPr>
          <w:rFonts w:ascii="Cambria" w:hAnsi="Cambria" w:cs="Cambay Devanagari"/>
          <w:i/>
          <w:color w:val="000000"/>
          <w:sz w:val="16"/>
          <w:szCs w:val="16"/>
        </w:rPr>
        <w:t>Maksymalny czas reakcji serwisu wynosi 24 h</w:t>
      </w:r>
      <w:r w:rsidRPr="00D15B85">
        <w:rPr>
          <w:rFonts w:ascii="Cambria" w:hAnsi="Cambria" w:cs="Cambay Devanagari"/>
          <w:i/>
          <w:sz w:val="16"/>
          <w:szCs w:val="16"/>
          <w:highlight w:val="white"/>
        </w:rPr>
        <w:t>.</w:t>
      </w:r>
    </w:p>
  </w:footnote>
  <w:footnote w:id="3">
    <w:p w14:paraId="411BF2E3" w14:textId="77777777" w:rsidR="006F1048" w:rsidRPr="00D15B85" w:rsidRDefault="00B70D99">
      <w:pPr>
        <w:pBdr>
          <w:top w:val="nil"/>
          <w:left w:val="nil"/>
          <w:bottom w:val="nil"/>
          <w:right w:val="nil"/>
          <w:between w:val="nil"/>
        </w:pBdr>
        <w:spacing w:after="0" w:line="240" w:lineRule="auto"/>
        <w:rPr>
          <w:rFonts w:ascii="Cambria" w:eastAsia="Verdana" w:hAnsi="Cambria" w:cs="Cambay Devanagari"/>
          <w:i/>
          <w:color w:val="000000"/>
          <w:sz w:val="20"/>
          <w:szCs w:val="20"/>
        </w:rPr>
      </w:pPr>
      <w:r w:rsidRPr="00D15B85">
        <w:rPr>
          <w:rFonts w:ascii="Cambria" w:hAnsi="Cambria" w:cs="Cambay Devanagari"/>
          <w:vertAlign w:val="superscript"/>
        </w:rPr>
        <w:footnoteRef/>
      </w:r>
      <w:r w:rsidRPr="00D15B85">
        <w:rPr>
          <w:rFonts w:ascii="Cambria" w:eastAsia="Verdana" w:hAnsi="Cambria" w:cs="Cambay Devanagari"/>
          <w:i/>
          <w:color w:val="000000"/>
          <w:sz w:val="16"/>
          <w:szCs w:val="16"/>
        </w:rPr>
        <w:t xml:space="preserve"> Należy wypełnić w przypadku zaproponowania rozwiązania równoważnego.</w:t>
      </w:r>
    </w:p>
  </w:footnote>
  <w:footnote w:id="4">
    <w:p w14:paraId="6841B6EB" w14:textId="30B6C3D8" w:rsidR="006F1048" w:rsidRPr="00D15B85" w:rsidRDefault="00B70D99">
      <w:pPr>
        <w:pBdr>
          <w:top w:val="nil"/>
          <w:left w:val="nil"/>
          <w:bottom w:val="nil"/>
          <w:right w:val="nil"/>
          <w:between w:val="nil"/>
        </w:pBdr>
        <w:spacing w:after="0"/>
        <w:jc w:val="both"/>
        <w:rPr>
          <w:rFonts w:ascii="Cambria" w:hAnsi="Cambria" w:cs="Cambay Devanagari"/>
          <w:color w:val="000000"/>
          <w:sz w:val="20"/>
          <w:szCs w:val="20"/>
        </w:rPr>
      </w:pPr>
      <w:r w:rsidRPr="00D15B85">
        <w:rPr>
          <w:rFonts w:ascii="Cambria" w:hAnsi="Cambria" w:cs="Cambay Devanagari"/>
          <w:vertAlign w:val="superscript"/>
        </w:rPr>
        <w:footnoteRef/>
      </w:r>
      <w:r w:rsidRPr="00D15B85">
        <w:rPr>
          <w:rFonts w:ascii="Cambria" w:hAnsi="Cambria" w:cs="Cambay Devanagari"/>
          <w:color w:val="000000"/>
          <w:sz w:val="20"/>
          <w:szCs w:val="20"/>
        </w:rPr>
        <w:t xml:space="preserve"> </w:t>
      </w:r>
      <w:r w:rsidRPr="00D15B85">
        <w:rPr>
          <w:rFonts w:ascii="Cambria" w:eastAsia="Verdana" w:hAnsi="Cambria" w:cs="Cambay Devanagari"/>
          <w:i/>
          <w:color w:val="000000"/>
          <w:sz w:val="16"/>
          <w:szCs w:val="16"/>
        </w:rPr>
        <w:t>Przez tajemnicę przedsiębiorstwa rozumie się nieujawnione do wiadomości publicznej informacje techniczne,</w:t>
      </w:r>
      <w:r w:rsidR="0057584D" w:rsidRPr="00D15B85">
        <w:rPr>
          <w:rFonts w:ascii="Cambria" w:eastAsia="Verdana" w:hAnsi="Cambria" w:cs="Cambay Devanagari"/>
          <w:i/>
          <w:color w:val="000000"/>
          <w:sz w:val="16"/>
          <w:szCs w:val="16"/>
        </w:rPr>
        <w:t xml:space="preserve"> </w:t>
      </w:r>
      <w:r w:rsidRPr="00D15B85">
        <w:rPr>
          <w:rFonts w:ascii="Cambria" w:eastAsia="Verdana" w:hAnsi="Cambria" w:cs="Cambay Devanagari"/>
          <w:i/>
          <w:color w:val="000000"/>
          <w:sz w:val="16"/>
          <w:szCs w:val="16"/>
        </w:rPr>
        <w:t xml:space="preserve">technologiczne, organizacyjne przedsiębiorstwa lub inne informacje </w:t>
      </w:r>
      <w:r w:rsidRPr="00D15B85">
        <w:rPr>
          <w:rFonts w:ascii="Cambria" w:eastAsia="Verdana" w:hAnsi="Cambria" w:cs="Cambay Devanagari"/>
          <w:i/>
          <w:color w:val="000000"/>
          <w:sz w:val="16"/>
          <w:szCs w:val="16"/>
        </w:rPr>
        <w:t>posiadające wartość gospodarczą, co do których przedsiębiorca podjął niezbędne działania w celu zachowania ich poufności. Dane, które nie podlegają zastrzeżeniu i mogą być ujawnione to: nazwa i adres oferenta, informacje o cenie zawartej w ofercie.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C1B"/>
    <w:multiLevelType w:val="multilevel"/>
    <w:tmpl w:val="C56C6940"/>
    <w:lvl w:ilvl="0">
      <w:start w:val="1"/>
      <w:numFmt w:val="decimal"/>
      <w:lvlText w:val="%1."/>
      <w:lvlJc w:val="left"/>
      <w:pPr>
        <w:ind w:left="502"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CF56F6"/>
    <w:multiLevelType w:val="hybridMultilevel"/>
    <w:tmpl w:val="D0ACE1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 w15:restartNumberingAfterBreak="0">
    <w:nsid w:val="0A185C9D"/>
    <w:multiLevelType w:val="hybridMultilevel"/>
    <w:tmpl w:val="27EA9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5B69EE"/>
    <w:multiLevelType w:val="hybridMultilevel"/>
    <w:tmpl w:val="372E3938"/>
    <w:lvl w:ilvl="0" w:tplc="13E6D382">
      <w:start w:val="1"/>
      <w:numFmt w:val="bullet"/>
      <w:lvlText w:val=""/>
      <w:lvlJc w:val="left"/>
      <w:pPr>
        <w:ind w:left="2490" w:hanging="360"/>
      </w:pPr>
      <w:rPr>
        <w:rFonts w:ascii="Symbol" w:hAnsi="Symbol" w:hint="default"/>
      </w:rPr>
    </w:lvl>
    <w:lvl w:ilvl="1" w:tplc="9B686CD4">
      <w:start w:val="1"/>
      <w:numFmt w:val="bullet"/>
      <w:lvlText w:val="•"/>
      <w:lvlJc w:val="left"/>
      <w:pPr>
        <w:ind w:left="3650" w:hanging="800"/>
      </w:pPr>
      <w:rPr>
        <w:rFonts w:ascii="Verdana" w:eastAsia="Verdana" w:hAnsi="Verdana" w:cs="Verdana" w:hint="default"/>
      </w:rPr>
    </w:lvl>
    <w:lvl w:ilvl="2" w:tplc="04150005" w:tentative="1">
      <w:start w:val="1"/>
      <w:numFmt w:val="bullet"/>
      <w:lvlText w:val=""/>
      <w:lvlJc w:val="left"/>
      <w:pPr>
        <w:ind w:left="3930" w:hanging="360"/>
      </w:pPr>
      <w:rPr>
        <w:rFonts w:ascii="Wingdings" w:hAnsi="Wingdings" w:hint="default"/>
      </w:rPr>
    </w:lvl>
    <w:lvl w:ilvl="3" w:tplc="13E6D382">
      <w:start w:val="1"/>
      <w:numFmt w:val="bullet"/>
      <w:lvlText w:val=""/>
      <w:lvlJc w:val="left"/>
      <w:pPr>
        <w:ind w:left="4650" w:hanging="360"/>
      </w:pPr>
      <w:rPr>
        <w:rFonts w:ascii="Symbol" w:hAnsi="Symbol" w:hint="default"/>
      </w:rPr>
    </w:lvl>
    <w:lvl w:ilvl="4" w:tplc="04150003">
      <w:start w:val="1"/>
      <w:numFmt w:val="bullet"/>
      <w:lvlText w:val="o"/>
      <w:lvlJc w:val="left"/>
      <w:pPr>
        <w:ind w:left="5370" w:hanging="360"/>
      </w:pPr>
      <w:rPr>
        <w:rFonts w:ascii="Courier New" w:hAnsi="Courier New" w:cs="Courier New" w:hint="default"/>
      </w:rPr>
    </w:lvl>
    <w:lvl w:ilvl="5" w:tplc="04150005" w:tentative="1">
      <w:start w:val="1"/>
      <w:numFmt w:val="bullet"/>
      <w:lvlText w:val=""/>
      <w:lvlJc w:val="left"/>
      <w:pPr>
        <w:ind w:left="6090" w:hanging="360"/>
      </w:pPr>
      <w:rPr>
        <w:rFonts w:ascii="Wingdings" w:hAnsi="Wingdings" w:hint="default"/>
      </w:rPr>
    </w:lvl>
    <w:lvl w:ilvl="6" w:tplc="04150001" w:tentative="1">
      <w:start w:val="1"/>
      <w:numFmt w:val="bullet"/>
      <w:lvlText w:val=""/>
      <w:lvlJc w:val="left"/>
      <w:pPr>
        <w:ind w:left="6810" w:hanging="360"/>
      </w:pPr>
      <w:rPr>
        <w:rFonts w:ascii="Symbol" w:hAnsi="Symbol" w:hint="default"/>
      </w:rPr>
    </w:lvl>
    <w:lvl w:ilvl="7" w:tplc="04150003" w:tentative="1">
      <w:start w:val="1"/>
      <w:numFmt w:val="bullet"/>
      <w:lvlText w:val="o"/>
      <w:lvlJc w:val="left"/>
      <w:pPr>
        <w:ind w:left="7530" w:hanging="360"/>
      </w:pPr>
      <w:rPr>
        <w:rFonts w:ascii="Courier New" w:hAnsi="Courier New" w:cs="Courier New" w:hint="default"/>
      </w:rPr>
    </w:lvl>
    <w:lvl w:ilvl="8" w:tplc="04150005" w:tentative="1">
      <w:start w:val="1"/>
      <w:numFmt w:val="bullet"/>
      <w:lvlText w:val=""/>
      <w:lvlJc w:val="left"/>
      <w:pPr>
        <w:ind w:left="8250" w:hanging="360"/>
      </w:pPr>
      <w:rPr>
        <w:rFonts w:ascii="Wingdings" w:hAnsi="Wingdings" w:hint="default"/>
      </w:rPr>
    </w:lvl>
  </w:abstractNum>
  <w:abstractNum w:abstractNumId="4" w15:restartNumberingAfterBreak="0">
    <w:nsid w:val="12F32B9A"/>
    <w:multiLevelType w:val="hybridMultilevel"/>
    <w:tmpl w:val="EA2AD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8D4EAB"/>
    <w:multiLevelType w:val="hybridMultilevel"/>
    <w:tmpl w:val="673E4078"/>
    <w:lvl w:ilvl="0" w:tplc="3CB8B85C">
      <w:numFmt w:val="bullet"/>
      <w:lvlText w:val="•"/>
      <w:lvlJc w:val="left"/>
      <w:pPr>
        <w:ind w:left="1175" w:hanging="569"/>
      </w:pPr>
      <w:rPr>
        <w:rFonts w:hint="default"/>
        <w:lang w:val="pl-PL" w:eastAsia="en-US" w:bidi="ar-SA"/>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6" w15:restartNumberingAfterBreak="0">
    <w:nsid w:val="14CA2AAC"/>
    <w:multiLevelType w:val="multilevel"/>
    <w:tmpl w:val="68B42C8E"/>
    <w:lvl w:ilvl="0">
      <w:start w:val="1"/>
      <w:numFmt w:val="bullet"/>
      <w:lvlText w:val="−"/>
      <w:lvlJc w:val="left"/>
      <w:pPr>
        <w:ind w:left="1854" w:hanging="360"/>
      </w:pPr>
      <w:rPr>
        <w:u w:val="none"/>
      </w:rPr>
    </w:lvl>
    <w:lvl w:ilvl="1">
      <w:start w:val="1"/>
      <w:numFmt w:val="bullet"/>
      <w:lvlText w:val="−"/>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7" w15:restartNumberingAfterBreak="0">
    <w:nsid w:val="186E6038"/>
    <w:multiLevelType w:val="hybridMultilevel"/>
    <w:tmpl w:val="0F7A11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CE2F00"/>
    <w:multiLevelType w:val="hybridMultilevel"/>
    <w:tmpl w:val="AD2AAE4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50001">
      <w:start w:val="1"/>
      <w:numFmt w:val="bullet"/>
      <w:lvlText w:val=""/>
      <w:lvlJc w:val="left"/>
      <w:pPr>
        <w:ind w:left="1288"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BB5AE9"/>
    <w:multiLevelType w:val="multilevel"/>
    <w:tmpl w:val="C4E6555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2A204977"/>
    <w:multiLevelType w:val="multilevel"/>
    <w:tmpl w:val="24C04D28"/>
    <w:lvl w:ilvl="0">
      <w:start w:val="1"/>
      <w:numFmt w:val="bullet"/>
      <w:lvlText w:val="−"/>
      <w:lvlJc w:val="left"/>
      <w:pPr>
        <w:ind w:left="2574"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5B73ED"/>
    <w:multiLevelType w:val="hybridMultilevel"/>
    <w:tmpl w:val="3F14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F60306"/>
    <w:multiLevelType w:val="hybridMultilevel"/>
    <w:tmpl w:val="661E1560"/>
    <w:lvl w:ilvl="0" w:tplc="04150001">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3" w15:restartNumberingAfterBreak="0">
    <w:nsid w:val="45C608E8"/>
    <w:multiLevelType w:val="hybridMultilevel"/>
    <w:tmpl w:val="325C7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5D66263"/>
    <w:multiLevelType w:val="hybridMultilevel"/>
    <w:tmpl w:val="93360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BD565B4"/>
    <w:multiLevelType w:val="multilevel"/>
    <w:tmpl w:val="05EA254C"/>
    <w:lvl w:ilvl="0">
      <w:start w:val="1"/>
      <w:numFmt w:val="bullet"/>
      <w:lvlText w:val="−"/>
      <w:lvlJc w:val="left"/>
      <w:pPr>
        <w:ind w:left="1854" w:hanging="360"/>
      </w:pPr>
      <w:rPr>
        <w:u w:val="none"/>
      </w:rPr>
    </w:lvl>
    <w:lvl w:ilvl="1">
      <w:start w:val="1"/>
      <w:numFmt w:val="bullet"/>
      <w:lvlText w:val="−"/>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16" w15:restartNumberingAfterBreak="0">
    <w:nsid w:val="4C12070D"/>
    <w:multiLevelType w:val="hybridMultilevel"/>
    <w:tmpl w:val="768C3B7E"/>
    <w:lvl w:ilvl="0" w:tplc="9F227C60">
      <w:start w:val="1"/>
      <w:numFmt w:val="decimal"/>
      <w:lvlText w:val="%1."/>
      <w:lvlJc w:val="left"/>
      <w:pPr>
        <w:ind w:left="710" w:hanging="569"/>
      </w:pPr>
      <w:rPr>
        <w:rFonts w:asciiTheme="majorHAnsi" w:eastAsia="Arial" w:hAnsiTheme="majorHAnsi" w:cs="Arial" w:hint="default"/>
        <w:b/>
        <w:bCs/>
        <w:i w:val="0"/>
        <w:iCs w:val="0"/>
        <w:spacing w:val="0"/>
        <w:w w:val="100"/>
        <w:sz w:val="21"/>
        <w:szCs w:val="21"/>
        <w:lang w:val="pl-PL" w:eastAsia="en-US" w:bidi="ar-SA"/>
      </w:rPr>
    </w:lvl>
    <w:lvl w:ilvl="1" w:tplc="3CB8B85C">
      <w:numFmt w:val="bullet"/>
      <w:lvlText w:val="•"/>
      <w:lvlJc w:val="left"/>
      <w:pPr>
        <w:ind w:left="1137" w:hanging="569"/>
      </w:pPr>
      <w:rPr>
        <w:rFonts w:hint="default"/>
        <w:lang w:val="pl-PL" w:eastAsia="en-US" w:bidi="ar-SA"/>
      </w:rPr>
    </w:lvl>
    <w:lvl w:ilvl="2" w:tplc="1046B55A">
      <w:numFmt w:val="bullet"/>
      <w:lvlText w:val="•"/>
      <w:lvlJc w:val="left"/>
      <w:pPr>
        <w:ind w:left="2476" w:hanging="569"/>
      </w:pPr>
      <w:rPr>
        <w:rFonts w:hint="default"/>
        <w:lang w:val="pl-PL" w:eastAsia="en-US" w:bidi="ar-SA"/>
      </w:rPr>
    </w:lvl>
    <w:lvl w:ilvl="3" w:tplc="AC56155E">
      <w:numFmt w:val="bullet"/>
      <w:lvlText w:val="•"/>
      <w:lvlJc w:val="left"/>
      <w:pPr>
        <w:ind w:left="3354" w:hanging="569"/>
      </w:pPr>
      <w:rPr>
        <w:rFonts w:hint="default"/>
        <w:lang w:val="pl-PL" w:eastAsia="en-US" w:bidi="ar-SA"/>
      </w:rPr>
    </w:lvl>
    <w:lvl w:ilvl="4" w:tplc="068CA4A8">
      <w:numFmt w:val="bullet"/>
      <w:lvlText w:val="•"/>
      <w:lvlJc w:val="left"/>
      <w:pPr>
        <w:ind w:left="4233" w:hanging="569"/>
      </w:pPr>
      <w:rPr>
        <w:rFonts w:hint="default"/>
        <w:lang w:val="pl-PL" w:eastAsia="en-US" w:bidi="ar-SA"/>
      </w:rPr>
    </w:lvl>
    <w:lvl w:ilvl="5" w:tplc="28C8D4CE">
      <w:numFmt w:val="bullet"/>
      <w:lvlText w:val="•"/>
      <w:lvlJc w:val="left"/>
      <w:pPr>
        <w:ind w:left="5111" w:hanging="569"/>
      </w:pPr>
      <w:rPr>
        <w:rFonts w:hint="default"/>
        <w:lang w:val="pl-PL" w:eastAsia="en-US" w:bidi="ar-SA"/>
      </w:rPr>
    </w:lvl>
    <w:lvl w:ilvl="6" w:tplc="884AF2BA">
      <w:numFmt w:val="bullet"/>
      <w:lvlText w:val="•"/>
      <w:lvlJc w:val="left"/>
      <w:pPr>
        <w:ind w:left="5989" w:hanging="569"/>
      </w:pPr>
      <w:rPr>
        <w:rFonts w:hint="default"/>
        <w:lang w:val="pl-PL" w:eastAsia="en-US" w:bidi="ar-SA"/>
      </w:rPr>
    </w:lvl>
    <w:lvl w:ilvl="7" w:tplc="7B62DACE">
      <w:numFmt w:val="bullet"/>
      <w:lvlText w:val="•"/>
      <w:lvlJc w:val="left"/>
      <w:pPr>
        <w:ind w:left="6868" w:hanging="569"/>
      </w:pPr>
      <w:rPr>
        <w:rFonts w:hint="default"/>
        <w:lang w:val="pl-PL" w:eastAsia="en-US" w:bidi="ar-SA"/>
      </w:rPr>
    </w:lvl>
    <w:lvl w:ilvl="8" w:tplc="C588A7C6">
      <w:numFmt w:val="bullet"/>
      <w:lvlText w:val="•"/>
      <w:lvlJc w:val="left"/>
      <w:pPr>
        <w:ind w:left="7746" w:hanging="569"/>
      </w:pPr>
      <w:rPr>
        <w:rFonts w:hint="default"/>
        <w:lang w:val="pl-PL" w:eastAsia="en-US" w:bidi="ar-SA"/>
      </w:rPr>
    </w:lvl>
  </w:abstractNum>
  <w:abstractNum w:abstractNumId="17" w15:restartNumberingAfterBreak="0">
    <w:nsid w:val="4FD55C2C"/>
    <w:multiLevelType w:val="hybridMultilevel"/>
    <w:tmpl w:val="1DCC5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6C6FC5"/>
    <w:multiLevelType w:val="multilevel"/>
    <w:tmpl w:val="5E9E2B16"/>
    <w:lvl w:ilvl="0">
      <w:start w:val="1"/>
      <w:numFmt w:val="bullet"/>
      <w:lvlText w:val="−"/>
      <w:lvlJc w:val="left"/>
      <w:pPr>
        <w:ind w:left="2574"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8B716B"/>
    <w:multiLevelType w:val="multilevel"/>
    <w:tmpl w:val="D028079C"/>
    <w:lvl w:ilvl="0">
      <w:start w:val="1"/>
      <w:numFmt w:val="bullet"/>
      <w:lvlText w:val="−"/>
      <w:lvlJc w:val="left"/>
      <w:pPr>
        <w:ind w:left="1854" w:hanging="360"/>
      </w:pPr>
      <w:rPr>
        <w:u w:val="none"/>
      </w:rPr>
    </w:lvl>
    <w:lvl w:ilvl="1">
      <w:start w:val="1"/>
      <w:numFmt w:val="bullet"/>
      <w:lvlText w:val="o"/>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20" w15:restartNumberingAfterBreak="0">
    <w:nsid w:val="5AF07355"/>
    <w:multiLevelType w:val="hybridMultilevel"/>
    <w:tmpl w:val="6E60C886"/>
    <w:lvl w:ilvl="0" w:tplc="BE56897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1C08AE"/>
    <w:multiLevelType w:val="multilevel"/>
    <w:tmpl w:val="3BEC25D4"/>
    <w:lvl w:ilvl="0">
      <w:start w:val="1"/>
      <w:numFmt w:val="bullet"/>
      <w:lvlText w:val="−"/>
      <w:lvlJc w:val="left"/>
      <w:pPr>
        <w:ind w:left="1207" w:hanging="357"/>
      </w:pPr>
      <w:rPr>
        <w:rFonts w:ascii="Noto Sans Symbols" w:eastAsia="Noto Sans Symbols" w:hAnsi="Noto Sans Symbols" w:cs="Noto Sans Symbols"/>
      </w:rPr>
    </w:lvl>
    <w:lvl w:ilvl="1">
      <w:start w:val="1"/>
      <w:numFmt w:val="bullet"/>
      <w:lvlText w:val="o"/>
      <w:lvlJc w:val="left"/>
      <w:pPr>
        <w:ind w:left="1919" w:hanging="360"/>
      </w:pPr>
      <w:rPr>
        <w:rFonts w:ascii="Courier New" w:eastAsia="Courier New" w:hAnsi="Courier New" w:cs="Courier New"/>
      </w:rPr>
    </w:lvl>
    <w:lvl w:ilvl="2">
      <w:start w:val="1"/>
      <w:numFmt w:val="bullet"/>
      <w:lvlText w:val="▪"/>
      <w:lvlJc w:val="left"/>
      <w:pPr>
        <w:ind w:left="2639" w:hanging="360"/>
      </w:pPr>
      <w:rPr>
        <w:rFonts w:ascii="Noto Sans Symbols" w:eastAsia="Noto Sans Symbols" w:hAnsi="Noto Sans Symbols" w:cs="Noto Sans Symbols"/>
      </w:rPr>
    </w:lvl>
    <w:lvl w:ilvl="3">
      <w:start w:val="1"/>
      <w:numFmt w:val="bullet"/>
      <w:lvlText w:val="●"/>
      <w:lvlJc w:val="left"/>
      <w:pPr>
        <w:ind w:left="3359" w:hanging="360"/>
      </w:pPr>
      <w:rPr>
        <w:rFonts w:ascii="Noto Sans Symbols" w:eastAsia="Noto Sans Symbols" w:hAnsi="Noto Sans Symbols" w:cs="Noto Sans Symbols"/>
      </w:rPr>
    </w:lvl>
    <w:lvl w:ilvl="4">
      <w:start w:val="1"/>
      <w:numFmt w:val="bullet"/>
      <w:lvlText w:val="o"/>
      <w:lvlJc w:val="left"/>
      <w:pPr>
        <w:ind w:left="4079" w:hanging="360"/>
      </w:pPr>
      <w:rPr>
        <w:rFonts w:ascii="Courier New" w:eastAsia="Courier New" w:hAnsi="Courier New" w:cs="Courier New"/>
      </w:rPr>
    </w:lvl>
    <w:lvl w:ilvl="5">
      <w:start w:val="1"/>
      <w:numFmt w:val="bullet"/>
      <w:lvlText w:val="▪"/>
      <w:lvlJc w:val="left"/>
      <w:pPr>
        <w:ind w:left="4799" w:hanging="360"/>
      </w:pPr>
      <w:rPr>
        <w:rFonts w:ascii="Noto Sans Symbols" w:eastAsia="Noto Sans Symbols" w:hAnsi="Noto Sans Symbols" w:cs="Noto Sans Symbols"/>
      </w:rPr>
    </w:lvl>
    <w:lvl w:ilvl="6">
      <w:start w:val="1"/>
      <w:numFmt w:val="bullet"/>
      <w:lvlText w:val="●"/>
      <w:lvlJc w:val="left"/>
      <w:pPr>
        <w:ind w:left="5519" w:hanging="360"/>
      </w:pPr>
      <w:rPr>
        <w:rFonts w:ascii="Noto Sans Symbols" w:eastAsia="Noto Sans Symbols" w:hAnsi="Noto Sans Symbols" w:cs="Noto Sans Symbols"/>
      </w:rPr>
    </w:lvl>
    <w:lvl w:ilvl="7">
      <w:start w:val="1"/>
      <w:numFmt w:val="bullet"/>
      <w:lvlText w:val="o"/>
      <w:lvlJc w:val="left"/>
      <w:pPr>
        <w:ind w:left="6239" w:hanging="360"/>
      </w:pPr>
      <w:rPr>
        <w:rFonts w:ascii="Courier New" w:eastAsia="Courier New" w:hAnsi="Courier New" w:cs="Courier New"/>
      </w:rPr>
    </w:lvl>
    <w:lvl w:ilvl="8">
      <w:start w:val="1"/>
      <w:numFmt w:val="bullet"/>
      <w:lvlText w:val="▪"/>
      <w:lvlJc w:val="left"/>
      <w:pPr>
        <w:ind w:left="6959" w:hanging="360"/>
      </w:pPr>
      <w:rPr>
        <w:rFonts w:ascii="Noto Sans Symbols" w:eastAsia="Noto Sans Symbols" w:hAnsi="Noto Sans Symbols" w:cs="Noto Sans Symbols"/>
      </w:rPr>
    </w:lvl>
  </w:abstractNum>
  <w:abstractNum w:abstractNumId="22" w15:restartNumberingAfterBreak="0">
    <w:nsid w:val="60590F4D"/>
    <w:multiLevelType w:val="hybridMultilevel"/>
    <w:tmpl w:val="7710117E"/>
    <w:lvl w:ilvl="0" w:tplc="13E6D382">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3" w15:restartNumberingAfterBreak="0">
    <w:nsid w:val="653B46E2"/>
    <w:multiLevelType w:val="hybridMultilevel"/>
    <w:tmpl w:val="741007A8"/>
    <w:lvl w:ilvl="0" w:tplc="04150001">
      <w:start w:val="1"/>
      <w:numFmt w:val="bullet"/>
      <w:lvlText w:val=""/>
      <w:lvlJc w:val="left"/>
      <w:pPr>
        <w:ind w:left="861" w:hanging="360"/>
      </w:pPr>
      <w:rPr>
        <w:rFonts w:ascii="Symbol" w:hAnsi="Symbol" w:hint="default"/>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4" w15:restartNumberingAfterBreak="0">
    <w:nsid w:val="6B2716E2"/>
    <w:multiLevelType w:val="hybridMultilevel"/>
    <w:tmpl w:val="27D8FE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F5012CC"/>
    <w:multiLevelType w:val="hybridMultilevel"/>
    <w:tmpl w:val="43125B5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50001">
      <w:start w:val="1"/>
      <w:numFmt w:val="bullet"/>
      <w:lvlText w:val=""/>
      <w:lvlJc w:val="left"/>
      <w:pPr>
        <w:ind w:left="1288"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8B6CFB"/>
    <w:multiLevelType w:val="multilevel"/>
    <w:tmpl w:val="396C5816"/>
    <w:lvl w:ilvl="0">
      <w:start w:val="1"/>
      <w:numFmt w:val="bullet"/>
      <w:lvlText w:val="−"/>
      <w:lvlJc w:val="left"/>
      <w:pPr>
        <w:ind w:left="1854" w:hanging="360"/>
      </w:pPr>
      <w:rPr>
        <w:u w:val="none"/>
      </w:rPr>
    </w:lvl>
    <w:lvl w:ilvl="1">
      <w:start w:val="1"/>
      <w:numFmt w:val="bullet"/>
      <w:lvlText w:val="−"/>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num w:numId="1" w16cid:durableId="1735229288">
    <w:abstractNumId w:val="19"/>
  </w:num>
  <w:num w:numId="2" w16cid:durableId="2043632835">
    <w:abstractNumId w:val="26"/>
  </w:num>
  <w:num w:numId="3" w16cid:durableId="125045929">
    <w:abstractNumId w:val="18"/>
  </w:num>
  <w:num w:numId="4" w16cid:durableId="1260257929">
    <w:abstractNumId w:val="6"/>
  </w:num>
  <w:num w:numId="5" w16cid:durableId="690104019">
    <w:abstractNumId w:val="10"/>
  </w:num>
  <w:num w:numId="6" w16cid:durableId="1085149197">
    <w:abstractNumId w:val="0"/>
  </w:num>
  <w:num w:numId="7" w16cid:durableId="606742250">
    <w:abstractNumId w:val="21"/>
  </w:num>
  <w:num w:numId="8" w16cid:durableId="582107611">
    <w:abstractNumId w:val="9"/>
  </w:num>
  <w:num w:numId="9" w16cid:durableId="392586238">
    <w:abstractNumId w:val="15"/>
  </w:num>
  <w:num w:numId="10" w16cid:durableId="38477168">
    <w:abstractNumId w:val="3"/>
  </w:num>
  <w:num w:numId="11" w16cid:durableId="829372401">
    <w:abstractNumId w:val="22"/>
  </w:num>
  <w:num w:numId="12" w16cid:durableId="484200902">
    <w:abstractNumId w:val="24"/>
  </w:num>
  <w:num w:numId="13" w16cid:durableId="510411645">
    <w:abstractNumId w:val="20"/>
  </w:num>
  <w:num w:numId="14" w16cid:durableId="113327164">
    <w:abstractNumId w:val="4"/>
  </w:num>
  <w:num w:numId="15" w16cid:durableId="341205835">
    <w:abstractNumId w:val="23"/>
  </w:num>
  <w:num w:numId="16" w16cid:durableId="1994291940">
    <w:abstractNumId w:val="14"/>
  </w:num>
  <w:num w:numId="17" w16cid:durableId="1179349548">
    <w:abstractNumId w:val="13"/>
  </w:num>
  <w:num w:numId="18" w16cid:durableId="1911498807">
    <w:abstractNumId w:val="2"/>
  </w:num>
  <w:num w:numId="19" w16cid:durableId="553583753">
    <w:abstractNumId w:val="12"/>
  </w:num>
  <w:num w:numId="20" w16cid:durableId="95831364">
    <w:abstractNumId w:val="5"/>
  </w:num>
  <w:num w:numId="21" w16cid:durableId="1858930691">
    <w:abstractNumId w:val="7"/>
  </w:num>
  <w:num w:numId="22" w16cid:durableId="1069235052">
    <w:abstractNumId w:val="8"/>
  </w:num>
  <w:num w:numId="23" w16cid:durableId="1261377531">
    <w:abstractNumId w:val="25"/>
  </w:num>
  <w:num w:numId="24" w16cid:durableId="1132746442">
    <w:abstractNumId w:val="17"/>
  </w:num>
  <w:num w:numId="25" w16cid:durableId="1471634075">
    <w:abstractNumId w:val="11"/>
  </w:num>
  <w:num w:numId="26" w16cid:durableId="1132558916">
    <w:abstractNumId w:val="16"/>
  </w:num>
  <w:num w:numId="27" w16cid:durableId="1334840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48"/>
    <w:rsid w:val="00152A92"/>
    <w:rsid w:val="001763BA"/>
    <w:rsid w:val="001B449C"/>
    <w:rsid w:val="001B768A"/>
    <w:rsid w:val="00323DEC"/>
    <w:rsid w:val="003D7542"/>
    <w:rsid w:val="004166E4"/>
    <w:rsid w:val="004605B7"/>
    <w:rsid w:val="005029DB"/>
    <w:rsid w:val="0057584D"/>
    <w:rsid w:val="00635E1F"/>
    <w:rsid w:val="0066643D"/>
    <w:rsid w:val="006F1048"/>
    <w:rsid w:val="007D5375"/>
    <w:rsid w:val="00A41FA3"/>
    <w:rsid w:val="00A73BA2"/>
    <w:rsid w:val="00AF3416"/>
    <w:rsid w:val="00B26CB8"/>
    <w:rsid w:val="00B52E55"/>
    <w:rsid w:val="00B70D99"/>
    <w:rsid w:val="00C44F32"/>
    <w:rsid w:val="00D15B85"/>
    <w:rsid w:val="00D31288"/>
    <w:rsid w:val="00D476A5"/>
    <w:rsid w:val="00E32004"/>
    <w:rsid w:val="00F778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46616"/>
  <w15:docId w15:val="{5CD8235D-6811-0D46-A83D-99FEF30D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5104"/>
  </w:style>
  <w:style w:type="paragraph" w:styleId="Nagwek1">
    <w:name w:val="heading 1"/>
    <w:basedOn w:val="Normalny"/>
    <w:next w:val="Normalny"/>
    <w:link w:val="Nagwek1Znak"/>
    <w:uiPriority w:val="9"/>
    <w:qFormat/>
    <w:rsid w:val="00536F80"/>
    <w:pPr>
      <w:keepNext/>
      <w:jc w:val="center"/>
      <w:outlineLvl w:val="0"/>
    </w:pPr>
    <w:rPr>
      <w:b/>
    </w:rPr>
  </w:style>
  <w:style w:type="paragraph" w:styleId="Nagwek2">
    <w:name w:val="heading 2"/>
    <w:basedOn w:val="Normalny"/>
    <w:next w:val="Normalny"/>
    <w:link w:val="Nagwek2Znak"/>
    <w:uiPriority w:val="9"/>
    <w:semiHidden/>
    <w:unhideWhenUsed/>
    <w:qFormat/>
    <w:rsid w:val="00536F80"/>
    <w:pPr>
      <w:keepNext/>
      <w:jc w:val="center"/>
      <w:outlineLvl w:val="1"/>
    </w:pPr>
    <w:rPr>
      <w:i/>
      <w:sz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0A63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63C7"/>
  </w:style>
  <w:style w:type="paragraph" w:styleId="Stopka">
    <w:name w:val="footer"/>
    <w:basedOn w:val="Normalny"/>
    <w:link w:val="StopkaZnak"/>
    <w:uiPriority w:val="99"/>
    <w:unhideWhenUsed/>
    <w:rsid w:val="000A63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63C7"/>
  </w:style>
  <w:style w:type="paragraph" w:styleId="Tekstdymka">
    <w:name w:val="Balloon Text"/>
    <w:basedOn w:val="Normalny"/>
    <w:link w:val="TekstdymkaZnak"/>
    <w:uiPriority w:val="99"/>
    <w:semiHidden/>
    <w:unhideWhenUsed/>
    <w:rsid w:val="000A63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63C7"/>
    <w:rPr>
      <w:rFonts w:ascii="Tahoma" w:hAnsi="Tahoma" w:cs="Tahoma"/>
      <w:sz w:val="16"/>
      <w:szCs w:val="16"/>
    </w:rPr>
  </w:style>
  <w:style w:type="table" w:styleId="Tabela-Siatka">
    <w:name w:val="Table Grid"/>
    <w:basedOn w:val="Standardowy"/>
    <w:uiPriority w:val="39"/>
    <w:rsid w:val="000A6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Akapit z listą BS,Kolorowa lista — akcent 11,Lista - wielopoziomowa,sw tekst,L1,Akapit z listą1,BulletC,Obiekt,List Paragraph1,Wyliczanie,Akapit z listą31,Punktowanie,Podsis rysunku,Bullet Points,Liste Paragraf,Llista Nivell1"/>
    <w:basedOn w:val="Normalny"/>
    <w:link w:val="AkapitzlistZnak"/>
    <w:uiPriority w:val="34"/>
    <w:qFormat/>
    <w:rsid w:val="000E6333"/>
    <w:pPr>
      <w:spacing w:after="160" w:line="259" w:lineRule="auto"/>
      <w:ind w:left="720"/>
      <w:contextualSpacing/>
    </w:pPr>
  </w:style>
  <w:style w:type="character" w:styleId="Hipercze">
    <w:name w:val="Hyperlink"/>
    <w:basedOn w:val="Domylnaczcionkaakapitu"/>
    <w:uiPriority w:val="99"/>
    <w:unhideWhenUsed/>
    <w:rsid w:val="000E6333"/>
    <w:rPr>
      <w:color w:val="0000FF" w:themeColor="hyperlink"/>
      <w:u w:val="single"/>
    </w:rPr>
  </w:style>
  <w:style w:type="paragraph" w:styleId="Tekstpodstawowywcity">
    <w:name w:val="Body Text Indent"/>
    <w:basedOn w:val="Normalny"/>
    <w:link w:val="TekstpodstawowywcityZnak"/>
    <w:rsid w:val="00835A76"/>
    <w:pPr>
      <w:suppressAutoHyphens/>
      <w:spacing w:after="0" w:line="240" w:lineRule="auto"/>
      <w:ind w:left="709"/>
    </w:pPr>
    <w:rPr>
      <w:rFonts w:ascii="Arial" w:eastAsia="Times New Roman" w:hAnsi="Arial" w:cs="Arial"/>
      <w:bCs/>
      <w:kern w:val="1"/>
      <w:lang w:eastAsia="zh-CN"/>
    </w:rPr>
  </w:style>
  <w:style w:type="character" w:customStyle="1" w:styleId="TekstpodstawowywcityZnak">
    <w:name w:val="Tekst podstawowy wcięty Znak"/>
    <w:basedOn w:val="Domylnaczcionkaakapitu"/>
    <w:link w:val="Tekstpodstawowywcity"/>
    <w:rsid w:val="00835A76"/>
    <w:rPr>
      <w:rFonts w:ascii="Arial" w:eastAsia="Times New Roman" w:hAnsi="Arial" w:cs="Arial"/>
      <w:bCs/>
      <w:kern w:val="1"/>
      <w:lang w:eastAsia="zh-CN"/>
    </w:rPr>
  </w:style>
  <w:style w:type="paragraph" w:customStyle="1" w:styleId="Default">
    <w:name w:val="Default"/>
    <w:rsid w:val="008849DF"/>
    <w:pPr>
      <w:autoSpaceDE w:val="0"/>
      <w:autoSpaceDN w:val="0"/>
      <w:adjustRightInd w:val="0"/>
      <w:spacing w:after="0" w:line="240" w:lineRule="auto"/>
    </w:pPr>
    <w:rPr>
      <w:rFonts w:ascii="Arial" w:hAnsi="Arial" w:cs="Arial"/>
      <w:color w:val="000000"/>
      <w:sz w:val="24"/>
      <w:szCs w:val="24"/>
    </w:rPr>
  </w:style>
  <w:style w:type="character" w:customStyle="1" w:styleId="Mention1">
    <w:name w:val="Mention1"/>
    <w:basedOn w:val="Domylnaczcionkaakapitu"/>
    <w:uiPriority w:val="99"/>
    <w:semiHidden/>
    <w:unhideWhenUsed/>
    <w:rsid w:val="007407EB"/>
    <w:rPr>
      <w:color w:val="2B579A"/>
      <w:shd w:val="clear" w:color="auto" w:fill="E6E6E6"/>
    </w:rPr>
  </w:style>
  <w:style w:type="character" w:styleId="Tekstzastpczy">
    <w:name w:val="Placeholder Text"/>
    <w:basedOn w:val="Domylnaczcionkaakapitu"/>
    <w:uiPriority w:val="99"/>
    <w:semiHidden/>
    <w:rsid w:val="00BF2C90"/>
    <w:rPr>
      <w:color w:val="808080"/>
    </w:rPr>
  </w:style>
  <w:style w:type="paragraph" w:styleId="Tekstpodstawowywcity2">
    <w:name w:val="Body Text Indent 2"/>
    <w:basedOn w:val="Normalny"/>
    <w:link w:val="Tekstpodstawowywcity2Znak"/>
    <w:uiPriority w:val="99"/>
    <w:unhideWhenUsed/>
    <w:rsid w:val="006A70EC"/>
    <w:pPr>
      <w:spacing w:after="0"/>
      <w:ind w:left="284"/>
      <w:jc w:val="center"/>
    </w:pPr>
    <w:rPr>
      <w:i/>
      <w:sz w:val="20"/>
    </w:rPr>
  </w:style>
  <w:style w:type="character" w:customStyle="1" w:styleId="Tekstpodstawowywcity2Znak">
    <w:name w:val="Tekst podstawowy wcięty 2 Znak"/>
    <w:basedOn w:val="Domylnaczcionkaakapitu"/>
    <w:link w:val="Tekstpodstawowywcity2"/>
    <w:uiPriority w:val="99"/>
    <w:rsid w:val="006A70EC"/>
    <w:rPr>
      <w:rFonts w:ascii="Calibri" w:hAnsi="Calibri" w:cs="Calibri"/>
      <w:i/>
      <w:sz w:val="20"/>
    </w:rPr>
  </w:style>
  <w:style w:type="paragraph" w:styleId="Bezodstpw">
    <w:name w:val="No Spacing"/>
    <w:uiPriority w:val="1"/>
    <w:qFormat/>
    <w:rsid w:val="006A70EC"/>
    <w:pPr>
      <w:spacing w:after="0" w:line="240" w:lineRule="auto"/>
    </w:pPr>
  </w:style>
  <w:style w:type="paragraph" w:styleId="Tekstpodstawowy">
    <w:name w:val="Body Text"/>
    <w:basedOn w:val="Normalny"/>
    <w:link w:val="TekstpodstawowyZnak"/>
    <w:uiPriority w:val="99"/>
    <w:unhideWhenUsed/>
    <w:rsid w:val="006F2E1E"/>
    <w:pPr>
      <w:autoSpaceDE w:val="0"/>
      <w:autoSpaceDN w:val="0"/>
      <w:adjustRightInd w:val="0"/>
      <w:spacing w:after="0"/>
      <w:jc w:val="both"/>
    </w:pPr>
    <w:rPr>
      <w:color w:val="000000"/>
      <w:szCs w:val="24"/>
    </w:rPr>
  </w:style>
  <w:style w:type="character" w:customStyle="1" w:styleId="TekstpodstawowyZnak">
    <w:name w:val="Tekst podstawowy Znak"/>
    <w:basedOn w:val="Domylnaczcionkaakapitu"/>
    <w:link w:val="Tekstpodstawowy"/>
    <w:uiPriority w:val="99"/>
    <w:rsid w:val="006F2E1E"/>
    <w:rPr>
      <w:rFonts w:ascii="Calibri" w:hAnsi="Calibri" w:cs="Calibri"/>
      <w:color w:val="000000"/>
      <w:szCs w:val="24"/>
    </w:rPr>
  </w:style>
  <w:style w:type="table" w:customStyle="1" w:styleId="Tabela-Siatka1">
    <w:name w:val="Tabela - Siatka1"/>
    <w:basedOn w:val="Standardowy"/>
    <w:next w:val="Tabela-Siatka"/>
    <w:uiPriority w:val="39"/>
    <w:rsid w:val="0061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unhideWhenUsed/>
    <w:rsid w:val="00615D2B"/>
    <w:pPr>
      <w:autoSpaceDE w:val="0"/>
      <w:autoSpaceDN w:val="0"/>
      <w:adjustRightInd w:val="0"/>
      <w:spacing w:after="18" w:line="240" w:lineRule="auto"/>
      <w:jc w:val="both"/>
    </w:pPr>
    <w:rPr>
      <w:bCs/>
      <w:color w:val="000000"/>
      <w:sz w:val="20"/>
      <w:szCs w:val="20"/>
    </w:rPr>
  </w:style>
  <w:style w:type="character" w:customStyle="1" w:styleId="Tekstpodstawowy2Znak">
    <w:name w:val="Tekst podstawowy 2 Znak"/>
    <w:basedOn w:val="Domylnaczcionkaakapitu"/>
    <w:link w:val="Tekstpodstawowy2"/>
    <w:uiPriority w:val="99"/>
    <w:rsid w:val="00615D2B"/>
    <w:rPr>
      <w:rFonts w:ascii="Calibri" w:hAnsi="Calibri" w:cs="Calibri"/>
      <w:bCs/>
      <w:color w:val="000000"/>
      <w:sz w:val="20"/>
      <w:szCs w:val="20"/>
    </w:rPr>
  </w:style>
  <w:style w:type="character" w:customStyle="1" w:styleId="Nagwek1Znak">
    <w:name w:val="Nagłówek 1 Znak"/>
    <w:basedOn w:val="Domylnaczcionkaakapitu"/>
    <w:link w:val="Nagwek1"/>
    <w:uiPriority w:val="9"/>
    <w:rsid w:val="00536F80"/>
    <w:rPr>
      <w:rFonts w:ascii="Calibri" w:hAnsi="Calibri" w:cs="Calibri"/>
      <w:b/>
    </w:rPr>
  </w:style>
  <w:style w:type="character" w:customStyle="1" w:styleId="Nagwek2Znak">
    <w:name w:val="Nagłówek 2 Znak"/>
    <w:basedOn w:val="Domylnaczcionkaakapitu"/>
    <w:link w:val="Nagwek2"/>
    <w:uiPriority w:val="9"/>
    <w:rsid w:val="00536F80"/>
    <w:rPr>
      <w:rFonts w:ascii="Calibri" w:hAnsi="Calibri" w:cs="Calibri"/>
      <w:i/>
      <w:sz w:val="24"/>
    </w:rPr>
  </w:style>
  <w:style w:type="character" w:customStyle="1" w:styleId="UnresolvedMention1">
    <w:name w:val="Unresolved Mention1"/>
    <w:basedOn w:val="Domylnaczcionkaakapitu"/>
    <w:uiPriority w:val="99"/>
    <w:semiHidden/>
    <w:unhideWhenUsed/>
    <w:rsid w:val="00EE37E2"/>
    <w:rPr>
      <w:color w:val="605E5C"/>
      <w:shd w:val="clear" w:color="auto" w:fill="E1DFDD"/>
    </w:rPr>
  </w:style>
  <w:style w:type="table" w:customStyle="1" w:styleId="Siatkatabeli1">
    <w:name w:val="Siatka tabeli1"/>
    <w:basedOn w:val="Standardowy"/>
    <w:uiPriority w:val="39"/>
    <w:rsid w:val="00C559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99787A"/>
    <w:pPr>
      <w:spacing w:before="100" w:beforeAutospacing="1" w:after="119" w:line="240" w:lineRule="auto"/>
    </w:pPr>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AF1EB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F1EB5"/>
    <w:rPr>
      <w:sz w:val="20"/>
      <w:szCs w:val="20"/>
    </w:rPr>
  </w:style>
  <w:style w:type="character" w:styleId="Odwoanieprzypisudolnego">
    <w:name w:val="footnote reference"/>
    <w:basedOn w:val="Domylnaczcionkaakapitu"/>
    <w:uiPriority w:val="99"/>
    <w:semiHidden/>
    <w:unhideWhenUsed/>
    <w:rsid w:val="00AF1EB5"/>
    <w:rPr>
      <w:vertAlign w:val="superscript"/>
    </w:rPr>
  </w:style>
  <w:style w:type="character" w:styleId="Odwoaniedokomentarza">
    <w:name w:val="annotation reference"/>
    <w:basedOn w:val="Domylnaczcionkaakapitu"/>
    <w:uiPriority w:val="99"/>
    <w:semiHidden/>
    <w:unhideWhenUsed/>
    <w:rsid w:val="00CF1476"/>
    <w:rPr>
      <w:sz w:val="16"/>
      <w:szCs w:val="16"/>
    </w:rPr>
  </w:style>
  <w:style w:type="paragraph" w:styleId="Tekstkomentarza">
    <w:name w:val="annotation text"/>
    <w:basedOn w:val="Normalny"/>
    <w:link w:val="TekstkomentarzaZnak"/>
    <w:uiPriority w:val="99"/>
    <w:unhideWhenUsed/>
    <w:rsid w:val="00CF1476"/>
    <w:pPr>
      <w:spacing w:line="240" w:lineRule="auto"/>
    </w:pPr>
    <w:rPr>
      <w:sz w:val="20"/>
      <w:szCs w:val="20"/>
    </w:rPr>
  </w:style>
  <w:style w:type="character" w:customStyle="1" w:styleId="TekstkomentarzaZnak">
    <w:name w:val="Tekst komentarza Znak"/>
    <w:basedOn w:val="Domylnaczcionkaakapitu"/>
    <w:link w:val="Tekstkomentarza"/>
    <w:uiPriority w:val="99"/>
    <w:rsid w:val="00CF1476"/>
    <w:rPr>
      <w:sz w:val="20"/>
      <w:szCs w:val="20"/>
    </w:rPr>
  </w:style>
  <w:style w:type="paragraph" w:styleId="Tematkomentarza">
    <w:name w:val="annotation subject"/>
    <w:basedOn w:val="Tekstkomentarza"/>
    <w:next w:val="Tekstkomentarza"/>
    <w:link w:val="TematkomentarzaZnak"/>
    <w:uiPriority w:val="99"/>
    <w:semiHidden/>
    <w:unhideWhenUsed/>
    <w:rsid w:val="00CF1476"/>
    <w:rPr>
      <w:b/>
      <w:bCs/>
    </w:rPr>
  </w:style>
  <w:style w:type="character" w:customStyle="1" w:styleId="TematkomentarzaZnak">
    <w:name w:val="Temat komentarza Znak"/>
    <w:basedOn w:val="TekstkomentarzaZnak"/>
    <w:link w:val="Tematkomentarza"/>
    <w:uiPriority w:val="99"/>
    <w:semiHidden/>
    <w:rsid w:val="00CF1476"/>
    <w:rPr>
      <w:b/>
      <w:bCs/>
      <w:sz w:val="20"/>
      <w:szCs w:val="20"/>
    </w:rPr>
  </w:style>
  <w:style w:type="paragraph" w:styleId="Poprawka">
    <w:name w:val="Revision"/>
    <w:hidden/>
    <w:uiPriority w:val="99"/>
    <w:semiHidden/>
    <w:rsid w:val="00E878E6"/>
    <w:pPr>
      <w:spacing w:after="0" w:line="240" w:lineRule="auto"/>
    </w:pPr>
  </w:style>
  <w:style w:type="table" w:customStyle="1" w:styleId="TableGrid">
    <w:name w:val="TableGrid"/>
    <w:rsid w:val="00D53B24"/>
    <w:pPr>
      <w:spacing w:after="0" w:line="240" w:lineRule="auto"/>
    </w:pPr>
    <w:rPr>
      <w:rFonts w:eastAsiaTheme="minorEastAsia"/>
      <w:kern w:val="2"/>
      <w:lang w:val="en-US"/>
    </w:rPr>
    <w:tblPr>
      <w:tblCellMar>
        <w:top w:w="0" w:type="dxa"/>
        <w:left w:w="0" w:type="dxa"/>
        <w:bottom w:w="0" w:type="dxa"/>
        <w:right w:w="0" w:type="dxa"/>
      </w:tblCellMar>
    </w:tblPr>
  </w:style>
  <w:style w:type="character" w:customStyle="1" w:styleId="ui-provider">
    <w:name w:val="ui-provider"/>
    <w:basedOn w:val="Domylnaczcionkaakapitu"/>
    <w:rsid w:val="003F74BC"/>
  </w:style>
  <w:style w:type="character" w:customStyle="1" w:styleId="cf01">
    <w:name w:val="cf01"/>
    <w:basedOn w:val="Domylnaczcionkaakapitu"/>
    <w:rsid w:val="00D5270F"/>
    <w:rPr>
      <w:rFonts w:ascii="Segoe UI" w:hAnsi="Segoe UI" w:cs="Segoe UI" w:hint="default"/>
      <w:sz w:val="18"/>
      <w:szCs w:val="18"/>
    </w:rPr>
  </w:style>
  <w:style w:type="character" w:customStyle="1" w:styleId="AkapitzlistZnak">
    <w:name w:val="Akapit z listą Znak"/>
    <w:aliases w:val="Numerowanie Znak,Akapit z listą BS Znak,Kolorowa lista — akcent 11 Znak,Lista - wielopoziomowa Znak,sw tekst Znak,L1 Znak,Akapit z listą1 Znak,BulletC Znak,Obiekt Znak,List Paragraph1 Znak,Wyliczanie Znak,Akapit z listą31 Znak"/>
    <w:link w:val="Akapitzlist"/>
    <w:uiPriority w:val="34"/>
    <w:qFormat/>
    <w:locked/>
    <w:rsid w:val="000D3057"/>
  </w:style>
  <w:style w:type="paragraph" w:styleId="Tekstprzypisukocowego">
    <w:name w:val="endnote text"/>
    <w:basedOn w:val="Normalny"/>
    <w:link w:val="TekstprzypisukocowegoZnak"/>
    <w:uiPriority w:val="99"/>
    <w:semiHidden/>
    <w:unhideWhenUsed/>
    <w:rsid w:val="007F508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F508B"/>
    <w:rPr>
      <w:sz w:val="20"/>
      <w:szCs w:val="20"/>
    </w:rPr>
  </w:style>
  <w:style w:type="character" w:styleId="Odwoanieprzypisukocowego">
    <w:name w:val="endnote reference"/>
    <w:basedOn w:val="Domylnaczcionkaakapitu"/>
    <w:uiPriority w:val="99"/>
    <w:semiHidden/>
    <w:unhideWhenUsed/>
    <w:rsid w:val="007F508B"/>
    <w:rPr>
      <w:vertAlign w:val="superscript"/>
    </w:rPr>
  </w:style>
  <w:style w:type="character" w:customStyle="1" w:styleId="Mention2">
    <w:name w:val="Mention2"/>
    <w:basedOn w:val="Domylnaczcionkaakapitu"/>
    <w:uiPriority w:val="99"/>
    <w:unhideWhenUsed/>
    <w:rsid w:val="00485119"/>
    <w:rPr>
      <w:color w:val="2B579A"/>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98" w:type="dxa"/>
        <w:right w:w="64" w:type="dxa"/>
      </w:tblCellMar>
    </w:tblPr>
  </w:style>
  <w:style w:type="character" w:customStyle="1" w:styleId="apple-converted-space">
    <w:name w:val="apple-converted-space"/>
    <w:basedOn w:val="Domylnaczcionkaakapitu"/>
    <w:rsid w:val="001B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NnWYWMDvFB8OEvSRREbBqlsuRQ==">CgMxLjAyCGguZ2pkZ3hzMgloLjMwajB6bGwyCWguMWZvYjl0ZTgAciExUjhoTWp2WUNHWW5LU0Y0eDBMemxDSXJnR1V5YmhQN1A=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2153</Words>
  <Characters>12923</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Sivees</dc:creator>
  <cp:lastModifiedBy>Justyna Szylman</cp:lastModifiedBy>
  <cp:revision>11</cp:revision>
  <dcterms:created xsi:type="dcterms:W3CDTF">2024-10-31T04:50:00Z</dcterms:created>
  <dcterms:modified xsi:type="dcterms:W3CDTF">2025-06-27T09:58:00Z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0x01010054D7929308B2804286E179A94BD298A0</vt:lpwstr>
  </property>
  <property fmtid="{D5CDD505-2E9C-101B-9397-08002B2CF9AE}" pid="3" name="MSIP_Label_ea60d57e-af5b-4752-ac57-3e4f28ca11dc_Enabled">
    <vt:lpwstr>true</vt:lpwstr>
  </property>
  <property fmtid="{D5CDD505-2E9C-101B-9397-08002B2CF9AE}" pid="4" name="MSIP_Label_ea60d57e-af5b-4752-ac57-3e4f28ca11dc_SetDate">
    <vt:lpwstr>2023-07-17T09:42:11Z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f5c4d648-25ac-41af-879f-6e4c5bbfc9ae</vt:lpwstr>
  </property>
  <property fmtid="{D5CDD505-2E9C-101B-9397-08002B2CF9AE}" pid="9" name="MSIP_Label_ea60d57e-af5b-4752-ac57-3e4f28ca11dc_ContentBits">
    <vt:lpwstr>0</vt:lpwstr>
  </property>
  <property fmtid="{D5CDD505-2E9C-101B-9397-08002B2CF9AE}" pid="10" name="MediaServiceImageTags">
    <vt:lpwstr/>
  </property>
</Properties>
</file>